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369D8" w:rsidRDefault="000369D8" w:rsidP="000369D8">
      <w:pPr>
        <w:pStyle w:val="a3"/>
        <w:spacing w:beforeAutospacing="0" w:after="0" w:afterAutospacing="0" w:line="276" w:lineRule="auto"/>
        <w:ind w:firstLine="567"/>
        <w:jc w:val="center"/>
        <w:rPr>
          <w:b/>
          <w:bCs/>
          <w:color w:val="000000"/>
        </w:rPr>
      </w:pPr>
      <w:bookmarkStart w:id="0" w:name="_Hlk4759290"/>
      <w:bookmarkEnd w:id="0"/>
      <w:r w:rsidRPr="00851726">
        <w:rPr>
          <w:b/>
          <w:bCs/>
          <w:color w:val="000000"/>
        </w:rPr>
        <w:t xml:space="preserve">Важнейшие достижения Института ядерных исследований Российской академии наук в </w:t>
      </w:r>
      <w:r>
        <w:rPr>
          <w:b/>
          <w:bCs/>
          <w:color w:val="000000"/>
        </w:rPr>
        <w:t>3</w:t>
      </w:r>
      <w:r w:rsidRPr="00851726">
        <w:rPr>
          <w:b/>
          <w:bCs/>
          <w:color w:val="000000"/>
        </w:rPr>
        <w:t xml:space="preserve"> квартале 202</w:t>
      </w:r>
      <w:r>
        <w:rPr>
          <w:b/>
          <w:bCs/>
          <w:color w:val="000000"/>
        </w:rPr>
        <w:t>4</w:t>
      </w:r>
      <w:r w:rsidRPr="00851726">
        <w:rPr>
          <w:b/>
          <w:bCs/>
          <w:color w:val="000000"/>
        </w:rPr>
        <w:t xml:space="preserve"> года</w:t>
      </w:r>
    </w:p>
    <w:p w:rsidR="000369D8" w:rsidRPr="00851726" w:rsidRDefault="000369D8" w:rsidP="000369D8">
      <w:pPr>
        <w:pStyle w:val="a3"/>
        <w:spacing w:beforeAutospacing="0" w:after="0" w:afterAutospacing="0" w:line="276" w:lineRule="auto"/>
        <w:ind w:firstLine="567"/>
        <w:jc w:val="center"/>
        <w:rPr>
          <w:b/>
          <w:bCs/>
          <w:color w:val="000000"/>
        </w:rPr>
      </w:pPr>
    </w:p>
    <w:p w:rsidR="000369D8" w:rsidRDefault="000369D8" w:rsidP="000369D8">
      <w:pPr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517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Сотрудниками Института в </w:t>
      </w:r>
      <w:r w:rsidR="001A6C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третье</w:t>
      </w:r>
      <w:r w:rsidRPr="008517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 квартале опубликовано </w:t>
      </w:r>
      <w:r w:rsidR="00211E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304</w:t>
      </w:r>
      <w:r w:rsidRPr="008517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научны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</w:t>
      </w:r>
      <w:r w:rsidRPr="008517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стат</w:t>
      </w:r>
      <w:r w:rsidR="00211E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ьи</w:t>
      </w:r>
      <w:r w:rsidRPr="008517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высокорейтинговых журналах и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сборниках </w:t>
      </w:r>
      <w:r w:rsidRPr="008517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докладов на международных конференциях. Наиболее важные достижения перечислены ниже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211E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211E11" w:rsidRDefault="00211E11" w:rsidP="00211E11">
      <w:pPr>
        <w:spacing w:line="100" w:lineRule="atLeast"/>
        <w:ind w:left="927"/>
        <w:jc w:val="center"/>
      </w:pPr>
      <w:r w:rsidRPr="00E724C3">
        <w:rPr>
          <w:rFonts w:ascii="Times New Roman" w:hAnsi="Times New Roman"/>
          <w:b/>
          <w:i/>
          <w:iCs/>
          <w:sz w:val="24"/>
          <w:szCs w:val="24"/>
        </w:rPr>
        <w:t>Структурные и фононные аномалии в сверхпроводящем Bi</w:t>
      </w:r>
      <w:r w:rsidRPr="00E724C3">
        <w:rPr>
          <w:rFonts w:ascii="Times New Roman" w:hAnsi="Times New Roman"/>
          <w:b/>
          <w:i/>
          <w:iCs/>
          <w:sz w:val="24"/>
          <w:szCs w:val="24"/>
          <w:vertAlign w:val="subscript"/>
        </w:rPr>
        <w:t>2</w:t>
      </w:r>
      <w:r w:rsidRPr="00E724C3">
        <w:rPr>
          <w:rFonts w:ascii="Times New Roman" w:hAnsi="Times New Roman"/>
          <w:b/>
          <w:i/>
          <w:iCs/>
          <w:sz w:val="24"/>
          <w:szCs w:val="24"/>
        </w:rPr>
        <w:t>Sr</w:t>
      </w:r>
      <w:r w:rsidRPr="00E724C3">
        <w:rPr>
          <w:rFonts w:ascii="Times New Roman" w:hAnsi="Times New Roman"/>
          <w:b/>
          <w:i/>
          <w:iCs/>
          <w:sz w:val="24"/>
          <w:szCs w:val="24"/>
          <w:vertAlign w:val="subscript"/>
        </w:rPr>
        <w:t>2</w:t>
      </w:r>
      <w:r w:rsidRPr="00E724C3">
        <w:rPr>
          <w:rFonts w:ascii="Times New Roman" w:hAnsi="Times New Roman"/>
          <w:b/>
          <w:i/>
          <w:iCs/>
          <w:sz w:val="24"/>
          <w:szCs w:val="24"/>
        </w:rPr>
        <w:t>CaCu</w:t>
      </w:r>
      <w:r w:rsidRPr="00E724C3">
        <w:rPr>
          <w:rFonts w:ascii="Times New Roman" w:hAnsi="Times New Roman"/>
          <w:b/>
          <w:i/>
          <w:iCs/>
          <w:sz w:val="24"/>
          <w:szCs w:val="24"/>
          <w:vertAlign w:val="subscript"/>
        </w:rPr>
        <w:t>2</w:t>
      </w:r>
      <w:r w:rsidRPr="00E724C3">
        <w:rPr>
          <w:rFonts w:ascii="Times New Roman" w:hAnsi="Times New Roman"/>
          <w:b/>
          <w:i/>
          <w:iCs/>
          <w:sz w:val="24"/>
          <w:szCs w:val="24"/>
        </w:rPr>
        <w:t>O</w:t>
      </w:r>
      <w:r w:rsidRPr="00E724C3">
        <w:rPr>
          <w:rFonts w:ascii="Times New Roman" w:hAnsi="Times New Roman"/>
          <w:b/>
          <w:i/>
          <w:iCs/>
          <w:sz w:val="24"/>
          <w:szCs w:val="24"/>
          <w:vertAlign w:val="subscript"/>
        </w:rPr>
        <w:t>8+δ</w:t>
      </w:r>
      <w:r w:rsidRPr="00E724C3">
        <w:rPr>
          <w:rFonts w:ascii="Times New Roman" w:hAnsi="Times New Roman"/>
          <w:b/>
          <w:i/>
          <w:iCs/>
          <w:sz w:val="24"/>
          <w:szCs w:val="24"/>
        </w:rPr>
        <w:t xml:space="preserve"> с различным уровнем легирования при высоких давлениях</w:t>
      </w:r>
    </w:p>
    <w:p w:rsidR="00211E11" w:rsidRPr="00E32435" w:rsidRDefault="00211E11" w:rsidP="00211E11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E724C3">
        <w:rPr>
          <w:rFonts w:ascii="Times New Roman" w:hAnsi="Times New Roman"/>
          <w:sz w:val="24"/>
          <w:szCs w:val="24"/>
        </w:rPr>
        <w:t>Мы исследовали влияние сжатия решетки на кристаллическую структуру сверхпроводника Bi</w:t>
      </w:r>
      <w:r w:rsidRPr="00E724C3">
        <w:rPr>
          <w:rFonts w:ascii="Times New Roman" w:hAnsi="Times New Roman"/>
          <w:sz w:val="24"/>
          <w:szCs w:val="24"/>
          <w:vertAlign w:val="subscript"/>
        </w:rPr>
        <w:t>2</w:t>
      </w:r>
      <w:r w:rsidRPr="00E724C3">
        <w:rPr>
          <w:rFonts w:ascii="Times New Roman" w:hAnsi="Times New Roman"/>
          <w:sz w:val="24"/>
          <w:szCs w:val="24"/>
        </w:rPr>
        <w:t>Sr</w:t>
      </w:r>
      <w:r w:rsidRPr="00E724C3">
        <w:rPr>
          <w:rFonts w:ascii="Times New Roman" w:hAnsi="Times New Roman"/>
          <w:sz w:val="24"/>
          <w:szCs w:val="24"/>
          <w:vertAlign w:val="subscript"/>
        </w:rPr>
        <w:t>2</w:t>
      </w:r>
      <w:r w:rsidRPr="00E724C3">
        <w:rPr>
          <w:rFonts w:ascii="Times New Roman" w:hAnsi="Times New Roman"/>
          <w:sz w:val="24"/>
          <w:szCs w:val="24"/>
        </w:rPr>
        <w:t>CaCu</w:t>
      </w:r>
      <w:r w:rsidRPr="00E724C3">
        <w:rPr>
          <w:rFonts w:ascii="Times New Roman" w:hAnsi="Times New Roman"/>
          <w:sz w:val="24"/>
          <w:szCs w:val="24"/>
          <w:vertAlign w:val="subscript"/>
        </w:rPr>
        <w:t>2</w:t>
      </w:r>
      <w:r w:rsidRPr="00E724C3">
        <w:rPr>
          <w:rFonts w:ascii="Times New Roman" w:hAnsi="Times New Roman"/>
          <w:sz w:val="24"/>
          <w:szCs w:val="24"/>
        </w:rPr>
        <w:t xml:space="preserve"> с близким к оптимальному легированному и передопированному составу с помощью рентгеновской дифракции. Наши исследования показывают, что при высоких давлениях (до 30 ГПа) уровень легирования не влияет на кристаллическую структуру этого сверхпроводника. Наряду с этим, структурные аномалии в соотношении появляются при давлении, соответствующем тому, при котором Tc начинает уменьшаться. Этот факт указывает на тесную связь наблюдаемых аномалий со сверхпроводимостью. Мы также исследовали влияние легирования и давления на Tc(P) и на рамановские активные моды решетки сверхпроводников Bi</w:t>
      </w:r>
      <w:r w:rsidRPr="00E724C3">
        <w:rPr>
          <w:rFonts w:ascii="Times New Roman" w:hAnsi="Times New Roman"/>
          <w:sz w:val="24"/>
          <w:szCs w:val="24"/>
          <w:vertAlign w:val="subscript"/>
        </w:rPr>
        <w:t>2</w:t>
      </w:r>
      <w:r w:rsidRPr="00E724C3">
        <w:rPr>
          <w:rFonts w:ascii="Times New Roman" w:hAnsi="Times New Roman"/>
          <w:sz w:val="24"/>
          <w:szCs w:val="24"/>
        </w:rPr>
        <w:t>Sr</w:t>
      </w:r>
      <w:r w:rsidRPr="00E724C3">
        <w:rPr>
          <w:rFonts w:ascii="Times New Roman" w:hAnsi="Times New Roman"/>
          <w:sz w:val="24"/>
          <w:szCs w:val="24"/>
          <w:vertAlign w:val="subscript"/>
        </w:rPr>
        <w:t>2</w:t>
      </w:r>
      <w:r w:rsidRPr="00E724C3">
        <w:rPr>
          <w:rFonts w:ascii="Times New Roman" w:hAnsi="Times New Roman"/>
          <w:sz w:val="24"/>
          <w:szCs w:val="24"/>
        </w:rPr>
        <w:t>CaCu</w:t>
      </w:r>
      <w:r w:rsidRPr="00E724C3">
        <w:rPr>
          <w:rFonts w:ascii="Times New Roman" w:hAnsi="Times New Roman"/>
          <w:sz w:val="24"/>
          <w:szCs w:val="24"/>
          <w:vertAlign w:val="subscript"/>
        </w:rPr>
        <w:t>2</w:t>
      </w:r>
      <w:r w:rsidRPr="00E724C3">
        <w:rPr>
          <w:rFonts w:ascii="Times New Roman" w:hAnsi="Times New Roman"/>
          <w:sz w:val="24"/>
          <w:szCs w:val="24"/>
        </w:rPr>
        <w:t>. Мы обнаружили универсальное подавление Tc давлением, начиная с критического давления Pc в диапазоне от 9 до 16 ГПа, в зависимости от уровня легирования образцов Bi</w:t>
      </w:r>
      <w:r w:rsidRPr="00E724C3">
        <w:rPr>
          <w:rFonts w:ascii="Times New Roman" w:hAnsi="Times New Roman"/>
          <w:sz w:val="24"/>
          <w:szCs w:val="24"/>
          <w:vertAlign w:val="subscript"/>
        </w:rPr>
        <w:t>2</w:t>
      </w:r>
      <w:r w:rsidRPr="00E724C3">
        <w:rPr>
          <w:rFonts w:ascii="Times New Roman" w:hAnsi="Times New Roman"/>
          <w:sz w:val="24"/>
          <w:szCs w:val="24"/>
        </w:rPr>
        <w:t>Sr</w:t>
      </w:r>
      <w:r w:rsidRPr="00E724C3">
        <w:rPr>
          <w:rFonts w:ascii="Times New Roman" w:hAnsi="Times New Roman"/>
          <w:sz w:val="24"/>
          <w:szCs w:val="24"/>
          <w:vertAlign w:val="subscript"/>
        </w:rPr>
        <w:t>2</w:t>
      </w:r>
      <w:r w:rsidRPr="00E724C3">
        <w:rPr>
          <w:rFonts w:ascii="Times New Roman" w:hAnsi="Times New Roman"/>
          <w:sz w:val="24"/>
          <w:szCs w:val="24"/>
        </w:rPr>
        <w:t>CaCu</w:t>
      </w:r>
      <w:r w:rsidRPr="00E724C3">
        <w:rPr>
          <w:rFonts w:ascii="Times New Roman" w:hAnsi="Times New Roman"/>
          <w:sz w:val="24"/>
          <w:szCs w:val="24"/>
          <w:vertAlign w:val="subscript"/>
        </w:rPr>
        <w:t>2</w:t>
      </w:r>
      <w:r w:rsidRPr="00E724C3">
        <w:rPr>
          <w:rFonts w:ascii="Times New Roman" w:hAnsi="Times New Roman"/>
          <w:sz w:val="24"/>
          <w:szCs w:val="24"/>
        </w:rPr>
        <w:t>. Одновременно мы наблюдаем фононные анома</w:t>
      </w:r>
      <w:r>
        <w:rPr>
          <w:rFonts w:ascii="Times New Roman" w:hAnsi="Times New Roman"/>
          <w:sz w:val="24"/>
          <w:szCs w:val="24"/>
        </w:rPr>
        <w:t>лии около 10-</w:t>
      </w:r>
      <w:r w:rsidRPr="00E724C3">
        <w:rPr>
          <w:rFonts w:ascii="Times New Roman" w:hAnsi="Times New Roman"/>
          <w:sz w:val="24"/>
          <w:szCs w:val="24"/>
        </w:rPr>
        <w:t>20 ГПа, которые указывают на возможное перераспределение заряда под давлением в слоях BiO. Эти недавно обнаруженные аномалии могут быть связаны с изменениями в электронной структуре, которые ко</w:t>
      </w:r>
      <w:r>
        <w:rPr>
          <w:rFonts w:ascii="Times New Roman" w:hAnsi="Times New Roman"/>
          <w:sz w:val="24"/>
          <w:szCs w:val="24"/>
        </w:rPr>
        <w:t>нкурируют со сверхпроводимостью</w:t>
      </w:r>
      <w:r w:rsidRPr="00E32435">
        <w:rPr>
          <w:rFonts w:ascii="Times New Roman" w:hAnsi="Times New Roman"/>
          <w:sz w:val="24"/>
          <w:szCs w:val="24"/>
        </w:rPr>
        <w:t>.</w:t>
      </w:r>
    </w:p>
    <w:p w:rsidR="00211E11" w:rsidRDefault="00211E11" w:rsidP="00211E11">
      <w:pPr>
        <w:pStyle w:val="1"/>
        <w:shd w:val="clear" w:color="auto" w:fill="FFFFFF"/>
        <w:spacing w:before="0" w:after="0"/>
        <w:rPr>
          <w:rFonts w:eastAsia="Calibri"/>
          <w:b/>
        </w:rPr>
      </w:pPr>
    </w:p>
    <w:p w:rsidR="00211E11" w:rsidRPr="00E724C3" w:rsidRDefault="00211E11" w:rsidP="00211E11">
      <w:pPr>
        <w:pStyle w:val="1"/>
        <w:shd w:val="clear" w:color="auto" w:fill="FFFFFF"/>
        <w:spacing w:before="0" w:after="0"/>
        <w:rPr>
          <w:rFonts w:eastAsia="Calibri"/>
          <w:b/>
        </w:rPr>
      </w:pPr>
      <w:r w:rsidRPr="00E724C3">
        <w:rPr>
          <w:rFonts w:eastAsia="Calibri"/>
          <w:b/>
          <w:noProof/>
        </w:rPr>
        <w:drawing>
          <wp:inline distT="0" distB="0" distL="0" distR="0">
            <wp:extent cx="5940425" cy="1848485"/>
            <wp:effectExtent l="0" t="0" r="3175" b="0"/>
            <wp:docPr id="1768922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E11" w:rsidRPr="00832881" w:rsidRDefault="00211E11" w:rsidP="00211E11">
      <w:pPr>
        <w:pStyle w:val="1"/>
        <w:shd w:val="clear" w:color="auto" w:fill="FFFFFF"/>
        <w:spacing w:before="0" w:after="120"/>
        <w:rPr>
          <w:rFonts w:eastAsia="Calibri"/>
          <w:bCs/>
        </w:rPr>
      </w:pPr>
      <w:r w:rsidRPr="00830E66">
        <w:rPr>
          <w:rFonts w:eastAsia="Calibri"/>
          <w:b/>
        </w:rPr>
        <w:t>Рисунок 1.</w:t>
      </w:r>
      <w:r w:rsidRPr="00E724C3">
        <w:rPr>
          <w:rFonts w:eastAsia="Calibri"/>
        </w:rPr>
        <w:t xml:space="preserve"> </w:t>
      </w:r>
      <w:r>
        <w:rPr>
          <w:rFonts w:eastAsia="Calibri"/>
          <w:bCs/>
        </w:rPr>
        <w:t xml:space="preserve">Сравнение аномалий на зависимости </w:t>
      </w:r>
      <w:r>
        <w:rPr>
          <w:rFonts w:eastAsia="Calibri"/>
          <w:bCs/>
          <w:lang w:val="en-US"/>
        </w:rPr>
        <w:t>Tc</w:t>
      </w:r>
      <w:r w:rsidRPr="00E724C3">
        <w:rPr>
          <w:rFonts w:eastAsia="Calibri"/>
          <w:bCs/>
        </w:rPr>
        <w:t>(</w:t>
      </w:r>
      <w:r>
        <w:rPr>
          <w:rFonts w:eastAsia="Calibri"/>
          <w:bCs/>
          <w:lang w:val="en-US"/>
        </w:rPr>
        <w:t>P</w:t>
      </w:r>
      <w:r w:rsidRPr="00E724C3">
        <w:rPr>
          <w:rFonts w:eastAsia="Calibri"/>
          <w:bCs/>
        </w:rPr>
        <w:t xml:space="preserve">) </w:t>
      </w:r>
      <w:r>
        <w:rPr>
          <w:rFonts w:eastAsia="Calibri"/>
          <w:bCs/>
        </w:rPr>
        <w:t xml:space="preserve">и на барических зависимостях фононных мод в сверхпроводящих кристаллах </w:t>
      </w:r>
      <w:r w:rsidRPr="00E724C3">
        <w:t>Bi</w:t>
      </w:r>
      <w:r w:rsidRPr="00E724C3">
        <w:rPr>
          <w:vertAlign w:val="subscript"/>
        </w:rPr>
        <w:t>2</w:t>
      </w:r>
      <w:r w:rsidRPr="00E724C3">
        <w:t>Sr</w:t>
      </w:r>
      <w:r w:rsidRPr="00E724C3">
        <w:rPr>
          <w:vertAlign w:val="subscript"/>
        </w:rPr>
        <w:t>2</w:t>
      </w:r>
      <w:r w:rsidRPr="00E724C3">
        <w:t>CaCu</w:t>
      </w:r>
      <w:r w:rsidRPr="00E724C3">
        <w:rPr>
          <w:vertAlign w:val="subscript"/>
        </w:rPr>
        <w:t>2</w:t>
      </w:r>
      <w:r w:rsidRPr="00E724C3">
        <w:t xml:space="preserve"> </w:t>
      </w:r>
      <w:r>
        <w:rPr>
          <w:rFonts w:eastAsia="Calibri"/>
          <w:bCs/>
        </w:rPr>
        <w:t>с различным допированием.</w:t>
      </w:r>
    </w:p>
    <w:p w:rsidR="00211E11" w:rsidRDefault="00211E11" w:rsidP="00211E11">
      <w:pPr>
        <w:pStyle w:val="1"/>
        <w:shd w:val="clear" w:color="auto" w:fill="FFFFFF"/>
        <w:spacing w:before="0" w:after="120"/>
        <w:rPr>
          <w:rFonts w:eastAsia="Calibri"/>
          <w:b/>
        </w:rPr>
      </w:pPr>
    </w:p>
    <w:p w:rsidR="00211E11" w:rsidRPr="00E724C3" w:rsidRDefault="00211E11" w:rsidP="00211E11">
      <w:pPr>
        <w:pStyle w:val="1"/>
        <w:shd w:val="clear" w:color="auto" w:fill="FFFFFF"/>
        <w:spacing w:before="0" w:after="120"/>
        <w:rPr>
          <w:iCs/>
          <w:lang w:eastAsia="en-US" w:bidi="he-IL"/>
        </w:rPr>
      </w:pPr>
      <w:r>
        <w:rPr>
          <w:rFonts w:eastAsia="Calibri"/>
          <w:b/>
        </w:rPr>
        <w:t>Публикациия</w:t>
      </w:r>
      <w:r w:rsidRPr="00211E11">
        <w:rPr>
          <w:rFonts w:eastAsia="Calibri"/>
          <w:b/>
          <w:lang w:val="en-US"/>
        </w:rPr>
        <w:t>:</w:t>
      </w:r>
      <w:r w:rsidRPr="00211E11">
        <w:rPr>
          <w:lang w:val="en-US"/>
        </w:rPr>
        <w:t xml:space="preserve"> JieXin, Jian-Bo Zhang, Gen-Da Gu, Alexander G. Gavriliuk, Igor Lyubutin, Viktor V. Struzhkin and Xiao-Jia Chen, "Structural and phonon anomalies in the superconducting Bi</w:t>
      </w:r>
      <w:r w:rsidRPr="00211E11">
        <w:rPr>
          <w:vertAlign w:val="subscript"/>
          <w:lang w:val="en-US"/>
        </w:rPr>
        <w:t>2</w:t>
      </w:r>
      <w:r w:rsidRPr="00211E11">
        <w:rPr>
          <w:lang w:val="en-US"/>
        </w:rPr>
        <w:t>Sr</w:t>
      </w:r>
      <w:r w:rsidRPr="00211E11">
        <w:rPr>
          <w:vertAlign w:val="subscript"/>
          <w:lang w:val="en-US"/>
        </w:rPr>
        <w:t>2</w:t>
      </w:r>
      <w:r w:rsidRPr="00211E11">
        <w:rPr>
          <w:lang w:val="en-US"/>
        </w:rPr>
        <w:t>CaCu</w:t>
      </w:r>
      <w:r w:rsidRPr="00211E11">
        <w:rPr>
          <w:vertAlign w:val="subscript"/>
          <w:lang w:val="en-US"/>
        </w:rPr>
        <w:t>2</w:t>
      </w:r>
      <w:r w:rsidRPr="00211E11">
        <w:rPr>
          <w:lang w:val="en-US"/>
        </w:rPr>
        <w:t>O</w:t>
      </w:r>
      <w:r w:rsidRPr="00211E11">
        <w:rPr>
          <w:vertAlign w:val="subscript"/>
          <w:lang w:val="en-US"/>
        </w:rPr>
        <w:t>8+</w:t>
      </w:r>
      <w:r w:rsidRPr="00A648D1">
        <w:rPr>
          <w:vertAlign w:val="subscript"/>
        </w:rPr>
        <w:sym w:font="Symbol" w:char="F064"/>
      </w:r>
      <w:r w:rsidRPr="00211E11">
        <w:rPr>
          <w:lang w:val="en-US"/>
        </w:rPr>
        <w:t xml:space="preserve"> with varying doping level at high", </w:t>
      </w:r>
      <w:r w:rsidRPr="00211E11">
        <w:rPr>
          <w:i/>
          <w:lang w:val="en-US"/>
        </w:rPr>
        <w:t>EPL</w:t>
      </w:r>
      <w:r w:rsidRPr="00211E11">
        <w:rPr>
          <w:lang w:val="en-US"/>
        </w:rPr>
        <w:t xml:space="preserve"> </w:t>
      </w:r>
      <w:r w:rsidRPr="00211E11">
        <w:rPr>
          <w:b/>
          <w:lang w:val="en-US"/>
        </w:rPr>
        <w:t>146</w:t>
      </w:r>
      <w:r w:rsidRPr="00211E11">
        <w:rPr>
          <w:lang w:val="en-US"/>
        </w:rPr>
        <w:t>(5), 56001 (2024).</w:t>
      </w:r>
      <w:r w:rsidRPr="00211E11">
        <w:rPr>
          <w:lang w:val="en-US"/>
        </w:rPr>
        <w:br/>
      </w:r>
      <w:r>
        <w:rPr>
          <w:lang w:val="en-US"/>
        </w:rPr>
        <w:t>DOI</w:t>
      </w:r>
      <w:r w:rsidRPr="00E724C3">
        <w:t xml:space="preserve">: </w:t>
      </w:r>
      <w:r w:rsidRPr="00E724C3">
        <w:rPr>
          <w:color w:val="0000FF"/>
        </w:rPr>
        <w:t xml:space="preserve">10.1209/0295-5075/ad44d3 </w:t>
      </w:r>
      <w:r w:rsidRPr="006060BA">
        <w:rPr>
          <w:b/>
          <w:color w:val="0000FF"/>
          <w:lang w:val="en-US"/>
        </w:rPr>
        <w:t>IF</w:t>
      </w:r>
      <w:r w:rsidRPr="00E724C3">
        <w:rPr>
          <w:color w:val="0000FF"/>
        </w:rPr>
        <w:t>:</w:t>
      </w:r>
      <w:r w:rsidRPr="00E724C3">
        <w:rPr>
          <w:b/>
          <w:bCs/>
          <w:color w:val="0000FF"/>
        </w:rPr>
        <w:t xml:space="preserve"> </w:t>
      </w:r>
      <w:r>
        <w:rPr>
          <w:b/>
          <w:bCs/>
          <w:color w:val="0000FF"/>
        </w:rPr>
        <w:t>1</w:t>
      </w:r>
      <w:r w:rsidRPr="00E724C3">
        <w:rPr>
          <w:b/>
          <w:bCs/>
          <w:color w:val="0000FF"/>
        </w:rPr>
        <w:t>.5</w:t>
      </w:r>
      <w:r w:rsidRPr="00E724C3">
        <w:rPr>
          <w:color w:val="0000FF"/>
        </w:rPr>
        <w:t xml:space="preserve"> </w:t>
      </w:r>
      <w:r w:rsidRPr="00E724C3">
        <w:t>(</w:t>
      </w:r>
      <w:r w:rsidRPr="006060BA">
        <w:rPr>
          <w:b/>
          <w:color w:val="008000"/>
          <w:lang w:val="en-US"/>
        </w:rPr>
        <w:t>Q</w:t>
      </w:r>
      <w:r>
        <w:rPr>
          <w:b/>
          <w:color w:val="008000"/>
        </w:rPr>
        <w:t>2</w:t>
      </w:r>
      <w:r w:rsidRPr="00E724C3">
        <w:t>)</w:t>
      </w:r>
    </w:p>
    <w:p w:rsidR="00211E11" w:rsidRDefault="00211E11" w:rsidP="00211E11">
      <w:pPr>
        <w:pStyle w:val="1"/>
        <w:shd w:val="clear" w:color="auto" w:fill="FFFFFF"/>
        <w:spacing w:before="0" w:after="0"/>
        <w:rPr>
          <w:b/>
        </w:rPr>
      </w:pPr>
    </w:p>
    <w:p w:rsidR="00211E11" w:rsidRPr="00B150E9" w:rsidRDefault="00211E11" w:rsidP="00211E11">
      <w:pPr>
        <w:pStyle w:val="1"/>
        <w:shd w:val="clear" w:color="auto" w:fill="FFFFFF"/>
        <w:spacing w:before="0" w:after="0"/>
        <w:rPr>
          <w:rFonts w:eastAsia="Calibri"/>
          <w:b/>
          <w:lang w:bidi="he-IL"/>
        </w:rPr>
      </w:pPr>
      <w:r w:rsidRPr="00B150E9">
        <w:rPr>
          <w:b/>
        </w:rPr>
        <w:t>Кооперация с другими организациями:</w:t>
      </w:r>
    </w:p>
    <w:p w:rsidR="00211E11" w:rsidRPr="00B150E9" w:rsidRDefault="00211E11" w:rsidP="00211E11">
      <w:pPr>
        <w:pStyle w:val="1"/>
        <w:shd w:val="clear" w:color="auto" w:fill="FFFFFF"/>
        <w:spacing w:before="0" w:after="0" w:line="240" w:lineRule="auto"/>
        <w:rPr>
          <w:rFonts w:eastAsia="Calibri"/>
          <w:lang w:bidi="he-IL"/>
        </w:rPr>
      </w:pPr>
      <w:r w:rsidRPr="00B150E9">
        <w:rPr>
          <w:rFonts w:eastAsia="Calibri"/>
          <w:lang w:bidi="he-IL"/>
        </w:rPr>
        <w:t>1</w:t>
      </w:r>
      <w:r>
        <w:rPr>
          <w:rFonts w:eastAsia="Calibri"/>
          <w:lang w:bidi="he-IL"/>
        </w:rPr>
        <w:t>)</w:t>
      </w:r>
      <w:r w:rsidRPr="00B150E9">
        <w:rPr>
          <w:rFonts w:eastAsia="Calibri"/>
          <w:lang w:bidi="he-IL"/>
        </w:rPr>
        <w:t xml:space="preserve"> Институт ядерных исследований РАН, 108840, Троицк, Москва, Россия </w:t>
      </w:r>
    </w:p>
    <w:p w:rsidR="00211E11" w:rsidRPr="00B150E9" w:rsidRDefault="00211E11" w:rsidP="00211E11">
      <w:pPr>
        <w:pStyle w:val="1"/>
        <w:shd w:val="clear" w:color="auto" w:fill="FFFFFF"/>
        <w:spacing w:before="0" w:after="0" w:line="240" w:lineRule="auto"/>
        <w:rPr>
          <w:rFonts w:eastAsia="Calibri"/>
          <w:lang w:val="en-US" w:bidi="he-IL"/>
        </w:rPr>
      </w:pPr>
      <w:r w:rsidRPr="00211E11">
        <w:rPr>
          <w:rFonts w:eastAsia="Calibri"/>
          <w:lang w:val="en-US" w:bidi="he-IL"/>
        </w:rPr>
        <w:t xml:space="preserve">2) </w:t>
      </w:r>
      <w:r w:rsidRPr="00B150E9">
        <w:rPr>
          <w:rFonts w:eastAsia="Calibri"/>
          <w:lang w:val="en-US" w:bidi="he-IL"/>
        </w:rPr>
        <w:t>Center</w:t>
      </w:r>
      <w:r w:rsidRPr="00211E11">
        <w:rPr>
          <w:rFonts w:eastAsia="Calibri"/>
          <w:lang w:val="en-US" w:bidi="he-IL"/>
        </w:rPr>
        <w:t xml:space="preserve"> </w:t>
      </w:r>
      <w:r w:rsidRPr="00B150E9">
        <w:rPr>
          <w:rFonts w:eastAsia="Calibri"/>
          <w:lang w:val="en-US" w:bidi="he-IL"/>
        </w:rPr>
        <w:t>for</w:t>
      </w:r>
      <w:r w:rsidRPr="00211E11">
        <w:rPr>
          <w:rFonts w:eastAsia="Calibri"/>
          <w:lang w:val="en-US" w:bidi="he-IL"/>
        </w:rPr>
        <w:t xml:space="preserve"> </w:t>
      </w:r>
      <w:r w:rsidRPr="00B150E9">
        <w:rPr>
          <w:rFonts w:eastAsia="Calibri"/>
          <w:lang w:val="en-US" w:bidi="he-IL"/>
        </w:rPr>
        <w:t>High</w:t>
      </w:r>
      <w:r w:rsidRPr="00211E11">
        <w:rPr>
          <w:rFonts w:eastAsia="Calibri"/>
          <w:lang w:val="en-US" w:bidi="he-IL"/>
        </w:rPr>
        <w:t xml:space="preserve"> </w:t>
      </w:r>
      <w:r w:rsidRPr="00B150E9">
        <w:rPr>
          <w:rFonts w:eastAsia="Calibri"/>
          <w:lang w:val="en-US" w:bidi="he-IL"/>
        </w:rPr>
        <w:t>Pressure Science and Technology Advanced Research (HPSTAR), Shanghai, China</w:t>
      </w:r>
    </w:p>
    <w:p w:rsidR="00211E11" w:rsidRPr="00B150E9" w:rsidRDefault="00211E11" w:rsidP="00211E11">
      <w:pPr>
        <w:pStyle w:val="1"/>
        <w:shd w:val="clear" w:color="auto" w:fill="FFFFFF"/>
        <w:spacing w:before="0" w:after="0" w:line="240" w:lineRule="auto"/>
        <w:rPr>
          <w:rFonts w:eastAsia="Calibri"/>
          <w:lang w:bidi="he-IL"/>
        </w:rPr>
      </w:pPr>
      <w:r w:rsidRPr="00B150E9">
        <w:rPr>
          <w:rFonts w:eastAsia="Calibri"/>
          <w:lang w:bidi="he-IL"/>
        </w:rPr>
        <w:t>3</w:t>
      </w:r>
      <w:r>
        <w:rPr>
          <w:rFonts w:eastAsia="Calibri"/>
          <w:lang w:bidi="he-IL"/>
        </w:rPr>
        <w:t>)</w:t>
      </w:r>
      <w:r w:rsidRPr="00B150E9">
        <w:rPr>
          <w:rFonts w:eastAsia="Calibri"/>
          <w:lang w:bidi="he-IL"/>
        </w:rPr>
        <w:t xml:space="preserve"> Институт кристаллографии им. А.В. Шубникова, ФНИЦ «Кристаллография и фотоника» РАН, 119333 Москва, Россия </w:t>
      </w:r>
    </w:p>
    <w:p w:rsidR="00211E11" w:rsidRDefault="00211E11" w:rsidP="00211E11">
      <w:pPr>
        <w:pStyle w:val="1"/>
        <w:shd w:val="clear" w:color="auto" w:fill="FFFFFF"/>
        <w:spacing w:before="0" w:after="0" w:line="240" w:lineRule="auto"/>
        <w:rPr>
          <w:rFonts w:eastAsia="Calibri"/>
          <w:lang w:bidi="he-IL"/>
        </w:rPr>
      </w:pPr>
      <w:r w:rsidRPr="00B150E9">
        <w:rPr>
          <w:rFonts w:eastAsia="Calibri"/>
          <w:lang w:bidi="he-IL"/>
        </w:rPr>
        <w:lastRenderedPageBreak/>
        <w:t>4</w:t>
      </w:r>
      <w:r>
        <w:rPr>
          <w:rFonts w:eastAsia="Calibri"/>
          <w:lang w:bidi="he-IL"/>
        </w:rPr>
        <w:t>)</w:t>
      </w:r>
      <w:r w:rsidRPr="00B150E9">
        <w:rPr>
          <w:rFonts w:eastAsia="Calibri"/>
          <w:lang w:bidi="he-IL"/>
        </w:rPr>
        <w:t xml:space="preserve"> Балтийский федеральный университет имени Иммануила Канта, 236041, Калининград, Россия</w:t>
      </w:r>
    </w:p>
    <w:p w:rsidR="00211E11" w:rsidRPr="00211E11" w:rsidRDefault="00211E11" w:rsidP="00211E11">
      <w:pPr>
        <w:pStyle w:val="1"/>
        <w:shd w:val="clear" w:color="auto" w:fill="FFFFFF"/>
        <w:spacing w:before="0" w:after="0"/>
        <w:rPr>
          <w:rFonts w:eastAsia="Calibri"/>
          <w:lang w:bidi="he-IL"/>
        </w:rPr>
      </w:pPr>
    </w:p>
    <w:p w:rsidR="00211E11" w:rsidRPr="00613EB4" w:rsidRDefault="00211E11" w:rsidP="00211E11">
      <w:pPr>
        <w:pStyle w:val="1"/>
        <w:shd w:val="clear" w:color="auto" w:fill="FFFFFF"/>
        <w:spacing w:before="0" w:after="0"/>
        <w:rPr>
          <w:rFonts w:eastAsia="Calibri"/>
        </w:rPr>
      </w:pPr>
      <w:r>
        <w:rPr>
          <w:rFonts w:eastAsia="Calibri"/>
          <w:b/>
        </w:rPr>
        <w:t>Координатор</w:t>
      </w:r>
      <w:r w:rsidRPr="00613EB4">
        <w:rPr>
          <w:rFonts w:eastAsia="Calibri"/>
          <w:b/>
        </w:rPr>
        <w:t xml:space="preserve"> </w:t>
      </w:r>
      <w:r>
        <w:rPr>
          <w:rFonts w:eastAsia="Calibri"/>
          <w:b/>
        </w:rPr>
        <w:t>работ</w:t>
      </w:r>
      <w:r w:rsidRPr="00613EB4">
        <w:rPr>
          <w:rFonts w:eastAsia="Calibri"/>
          <w:b/>
          <w:bCs/>
        </w:rPr>
        <w:t xml:space="preserve">: </w:t>
      </w:r>
      <w:r>
        <w:rPr>
          <w:rFonts w:eastAsia="Calibri"/>
          <w:b/>
          <w:bCs/>
        </w:rPr>
        <w:t>Гаврилюк Александр Григорьевич</w:t>
      </w:r>
    </w:p>
    <w:p w:rsidR="00211E11" w:rsidRPr="00081594" w:rsidRDefault="00211E11" w:rsidP="00211E11">
      <w:pPr>
        <w:pStyle w:val="1"/>
        <w:shd w:val="clear" w:color="auto" w:fill="FFFFFF"/>
        <w:spacing w:before="0" w:after="0"/>
        <w:rPr>
          <w:rFonts w:eastAsia="Calibri"/>
          <w:b/>
        </w:rPr>
      </w:pPr>
      <w:r>
        <w:rPr>
          <w:rFonts w:eastAsia="Calibri"/>
        </w:rPr>
        <w:t>эл</w:t>
      </w:r>
      <w:r w:rsidRPr="00613EB4">
        <w:rPr>
          <w:rFonts w:eastAsia="Calibri"/>
        </w:rPr>
        <w:t>.</w:t>
      </w:r>
      <w:r>
        <w:rPr>
          <w:rFonts w:eastAsia="Calibri"/>
        </w:rPr>
        <w:t>почта</w:t>
      </w:r>
      <w:r w:rsidRPr="00613EB4">
        <w:rPr>
          <w:rFonts w:eastAsia="Calibri"/>
        </w:rPr>
        <w:t xml:space="preserve">: </w:t>
      </w:r>
      <w:hyperlink r:id="rId6" w:history="1">
        <w:r w:rsidRPr="00F93A14">
          <w:rPr>
            <w:rStyle w:val="a4"/>
            <w:rFonts w:eastAsia="Calibri"/>
            <w:lang w:val="en-US"/>
          </w:rPr>
          <w:t>gavriliuk</w:t>
        </w:r>
        <w:r w:rsidRPr="00081594">
          <w:rPr>
            <w:rStyle w:val="a4"/>
            <w:rFonts w:eastAsia="Calibri"/>
          </w:rPr>
          <w:t>@</w:t>
        </w:r>
        <w:r w:rsidRPr="00F93A14">
          <w:rPr>
            <w:rStyle w:val="a4"/>
            <w:rFonts w:eastAsia="Calibri"/>
            <w:lang w:val="en-US"/>
          </w:rPr>
          <w:t>mail</w:t>
        </w:r>
        <w:r w:rsidRPr="00081594">
          <w:rPr>
            <w:rStyle w:val="a4"/>
            <w:rFonts w:eastAsia="Calibri"/>
          </w:rPr>
          <w:t>.</w:t>
        </w:r>
        <w:r w:rsidRPr="00F93A14">
          <w:rPr>
            <w:rStyle w:val="a4"/>
            <w:rFonts w:eastAsia="Calibri"/>
            <w:lang w:val="en-US"/>
          </w:rPr>
          <w:t>ru</w:t>
        </w:r>
      </w:hyperlink>
    </w:p>
    <w:p w:rsidR="00211E11" w:rsidRPr="00081594" w:rsidRDefault="00211E11" w:rsidP="00211E11">
      <w:pPr>
        <w:pStyle w:val="1"/>
        <w:shd w:val="clear" w:color="auto" w:fill="FFFFFF"/>
        <w:spacing w:before="0" w:after="0"/>
        <w:rPr>
          <w:rFonts w:eastAsia="Calibri"/>
          <w:b/>
        </w:rPr>
      </w:pPr>
    </w:p>
    <w:p w:rsidR="00211E11" w:rsidRDefault="00211E11" w:rsidP="00211E11">
      <w:pPr>
        <w:pStyle w:val="1"/>
        <w:shd w:val="clear" w:color="auto" w:fill="FFFFFF"/>
        <w:spacing w:before="0" w:after="0"/>
        <w:rPr>
          <w:rStyle w:val="markedcontent"/>
        </w:rPr>
      </w:pPr>
      <w:r w:rsidRPr="00B150E9">
        <w:rPr>
          <w:rFonts w:eastAsia="Calibri"/>
          <w:b/>
        </w:rPr>
        <w:t xml:space="preserve">ПНФИ 2021-2030: </w:t>
      </w:r>
      <w:r>
        <w:rPr>
          <w:rStyle w:val="markedcontent"/>
        </w:rPr>
        <w:t>1.3.2.12., 1.3.3.5</w:t>
      </w:r>
      <w:r w:rsidRPr="00B150E9">
        <w:rPr>
          <w:rStyle w:val="markedcontent"/>
        </w:rPr>
        <w:t>.</w:t>
      </w:r>
    </w:p>
    <w:p w:rsidR="00211E11" w:rsidRPr="00B150E9" w:rsidRDefault="00211E11" w:rsidP="00211E11">
      <w:pPr>
        <w:pStyle w:val="1"/>
        <w:shd w:val="clear" w:color="auto" w:fill="FFFFFF"/>
        <w:spacing w:before="0" w:after="0"/>
      </w:pPr>
    </w:p>
    <w:p w:rsidR="00211E11" w:rsidRDefault="00211E11" w:rsidP="00211E11">
      <w:pPr>
        <w:spacing w:line="100" w:lineRule="atLeast"/>
        <w:ind w:left="927"/>
        <w:jc w:val="center"/>
      </w:pPr>
      <w:r>
        <w:rPr>
          <w:rFonts w:ascii="Times New Roman" w:hAnsi="Times New Roman"/>
          <w:b/>
          <w:i/>
          <w:iCs/>
          <w:sz w:val="24"/>
          <w:szCs w:val="24"/>
        </w:rPr>
        <w:t>Решёточный эффект</w:t>
      </w:r>
      <w:r w:rsidRPr="00DE2BCE">
        <w:rPr>
          <w:rFonts w:ascii="Times New Roman" w:hAnsi="Times New Roman"/>
          <w:b/>
          <w:i/>
          <w:iCs/>
          <w:sz w:val="24"/>
          <w:szCs w:val="24"/>
        </w:rPr>
        <w:t xml:space="preserve"> на сверхобменное взаимодействие в антиферромагнитном </w:t>
      </w:r>
      <w:r w:rsidRPr="00DE2BCE">
        <w:rPr>
          <w:rFonts w:ascii="Times New Roman" w:hAnsi="Times New Roman"/>
          <w:b/>
          <w:i/>
          <w:iCs/>
          <w:sz w:val="24"/>
          <w:szCs w:val="24"/>
          <w:lang w:val="en-US"/>
        </w:rPr>
        <w:t>Bi</w:t>
      </w:r>
      <w:r w:rsidRPr="00DE2BCE">
        <w:rPr>
          <w:rFonts w:ascii="Times New Roman" w:hAnsi="Times New Roman"/>
          <w:b/>
          <w:i/>
          <w:iCs/>
          <w:sz w:val="24"/>
          <w:szCs w:val="24"/>
          <w:vertAlign w:val="subscript"/>
        </w:rPr>
        <w:t>2.1</w:t>
      </w:r>
      <w:r w:rsidRPr="00DE2BCE">
        <w:rPr>
          <w:rFonts w:ascii="Times New Roman" w:hAnsi="Times New Roman"/>
          <w:b/>
          <w:i/>
          <w:iCs/>
          <w:sz w:val="24"/>
          <w:szCs w:val="24"/>
          <w:lang w:val="en-US"/>
        </w:rPr>
        <w:t>Sr</w:t>
      </w:r>
      <w:r w:rsidRPr="00DE2BCE">
        <w:rPr>
          <w:rFonts w:ascii="Times New Roman" w:hAnsi="Times New Roman"/>
          <w:b/>
          <w:i/>
          <w:iCs/>
          <w:sz w:val="24"/>
          <w:szCs w:val="24"/>
          <w:vertAlign w:val="subscript"/>
        </w:rPr>
        <w:t>1.9</w:t>
      </w:r>
      <w:r w:rsidRPr="00DE2BCE">
        <w:rPr>
          <w:rFonts w:ascii="Times New Roman" w:hAnsi="Times New Roman"/>
          <w:b/>
          <w:i/>
          <w:iCs/>
          <w:sz w:val="24"/>
          <w:szCs w:val="24"/>
          <w:lang w:val="en-US"/>
        </w:rPr>
        <w:t>CaCu</w:t>
      </w:r>
      <w:r w:rsidRPr="00DE2BCE">
        <w:rPr>
          <w:rFonts w:ascii="Times New Roman" w:hAnsi="Times New Roman"/>
          <w:b/>
          <w:i/>
          <w:iCs/>
          <w:sz w:val="24"/>
          <w:szCs w:val="24"/>
          <w:vertAlign w:val="subscript"/>
        </w:rPr>
        <w:t>2</w:t>
      </w:r>
      <w:r w:rsidRPr="00DE2BCE">
        <w:rPr>
          <w:rFonts w:ascii="Times New Roman" w:hAnsi="Times New Roman"/>
          <w:b/>
          <w:i/>
          <w:iCs/>
          <w:sz w:val="24"/>
          <w:szCs w:val="24"/>
          <w:lang w:val="en-US"/>
        </w:rPr>
        <w:t>O</w:t>
      </w:r>
      <w:r w:rsidRPr="00DE2BCE">
        <w:rPr>
          <w:rFonts w:ascii="Times New Roman" w:hAnsi="Times New Roman"/>
          <w:b/>
          <w:i/>
          <w:iCs/>
          <w:sz w:val="24"/>
          <w:szCs w:val="24"/>
          <w:vertAlign w:val="subscript"/>
        </w:rPr>
        <w:t>8+</w:t>
      </w:r>
      <w:r w:rsidRPr="00DE2BCE">
        <w:rPr>
          <w:rFonts w:ascii="Times New Roman" w:hAnsi="Times New Roman"/>
          <w:b/>
          <w:i/>
          <w:iCs/>
          <w:sz w:val="24"/>
          <w:szCs w:val="24"/>
          <w:vertAlign w:val="subscript"/>
          <w:lang w:val="en-US"/>
        </w:rPr>
        <w:t>δ</w:t>
      </w:r>
    </w:p>
    <w:p w:rsidR="00211E11" w:rsidRPr="00E32435" w:rsidRDefault="00211E11" w:rsidP="00211E11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E32435">
        <w:rPr>
          <w:rFonts w:ascii="Times New Roman" w:hAnsi="Times New Roman"/>
          <w:sz w:val="24"/>
          <w:szCs w:val="24"/>
        </w:rPr>
        <w:t>Используя методы комбинационного рассеяния</w:t>
      </w:r>
      <w:r>
        <w:rPr>
          <w:rFonts w:ascii="Times New Roman" w:hAnsi="Times New Roman"/>
          <w:sz w:val="24"/>
          <w:szCs w:val="24"/>
        </w:rPr>
        <w:t xml:space="preserve"> света</w:t>
      </w:r>
      <w:r w:rsidRPr="00E32435">
        <w:rPr>
          <w:rFonts w:ascii="Times New Roman" w:hAnsi="Times New Roman"/>
          <w:sz w:val="24"/>
          <w:szCs w:val="24"/>
        </w:rPr>
        <w:t xml:space="preserve"> и рентгеновской дифракции </w:t>
      </w:r>
      <w:r>
        <w:rPr>
          <w:rFonts w:ascii="Times New Roman" w:hAnsi="Times New Roman"/>
          <w:sz w:val="24"/>
          <w:szCs w:val="24"/>
        </w:rPr>
        <w:t>в</w:t>
      </w:r>
      <w:r w:rsidRPr="00E32435">
        <w:rPr>
          <w:rFonts w:ascii="Times New Roman" w:hAnsi="Times New Roman"/>
          <w:sz w:val="24"/>
          <w:szCs w:val="24"/>
        </w:rPr>
        <w:t xml:space="preserve"> антиферромагнитном </w:t>
      </w:r>
      <w:r w:rsidRPr="00E32435">
        <w:rPr>
          <w:rFonts w:ascii="Times New Roman" w:hAnsi="Times New Roman"/>
          <w:sz w:val="24"/>
          <w:szCs w:val="24"/>
          <w:lang w:val="en-US"/>
        </w:rPr>
        <w:t>Bi</w:t>
      </w:r>
      <w:r w:rsidRPr="00E32435">
        <w:rPr>
          <w:rFonts w:ascii="Times New Roman" w:hAnsi="Times New Roman"/>
          <w:sz w:val="24"/>
          <w:szCs w:val="24"/>
          <w:vertAlign w:val="subscript"/>
        </w:rPr>
        <w:t>2.1</w:t>
      </w:r>
      <w:r w:rsidRPr="00E32435">
        <w:rPr>
          <w:rFonts w:ascii="Times New Roman" w:hAnsi="Times New Roman"/>
          <w:sz w:val="24"/>
          <w:szCs w:val="24"/>
          <w:lang w:val="en-US"/>
        </w:rPr>
        <w:t>Sr</w:t>
      </w:r>
      <w:r w:rsidRPr="00E32435">
        <w:rPr>
          <w:rFonts w:ascii="Times New Roman" w:hAnsi="Times New Roman"/>
          <w:sz w:val="24"/>
          <w:szCs w:val="24"/>
          <w:vertAlign w:val="subscript"/>
        </w:rPr>
        <w:t>1.9</w:t>
      </w:r>
      <w:r w:rsidRPr="00E32435">
        <w:rPr>
          <w:rFonts w:ascii="Times New Roman" w:hAnsi="Times New Roman"/>
          <w:sz w:val="24"/>
          <w:szCs w:val="24"/>
          <w:lang w:val="en-US"/>
        </w:rPr>
        <w:t>CaCu</w:t>
      </w:r>
      <w:r w:rsidRPr="00E32435">
        <w:rPr>
          <w:rFonts w:ascii="Times New Roman" w:hAnsi="Times New Roman"/>
          <w:sz w:val="24"/>
          <w:szCs w:val="24"/>
          <w:vertAlign w:val="subscript"/>
        </w:rPr>
        <w:t>2</w:t>
      </w:r>
      <w:r w:rsidRPr="00E32435">
        <w:rPr>
          <w:rFonts w:ascii="Times New Roman" w:hAnsi="Times New Roman"/>
          <w:sz w:val="24"/>
          <w:szCs w:val="24"/>
          <w:lang w:val="en-US"/>
        </w:rPr>
        <w:t>O</w:t>
      </w:r>
      <w:r w:rsidRPr="00E32435">
        <w:rPr>
          <w:rFonts w:ascii="Times New Roman" w:hAnsi="Times New Roman"/>
          <w:sz w:val="24"/>
          <w:szCs w:val="24"/>
          <w:vertAlign w:val="subscript"/>
        </w:rPr>
        <w:t>8+</w:t>
      </w:r>
      <w:r w:rsidRPr="00E32435">
        <w:rPr>
          <w:rFonts w:ascii="Times New Roman" w:hAnsi="Times New Roman"/>
          <w:sz w:val="24"/>
          <w:szCs w:val="24"/>
          <w:vertAlign w:val="subscript"/>
          <w:lang w:val="en-US"/>
        </w:rPr>
        <w:t>δ</w:t>
      </w:r>
      <w:r>
        <w:rPr>
          <w:rFonts w:ascii="Times New Roman" w:hAnsi="Times New Roman"/>
          <w:sz w:val="24"/>
          <w:szCs w:val="24"/>
        </w:rPr>
        <w:t xml:space="preserve"> при одинаковых условиях, была изучена эволюция</w:t>
      </w:r>
      <w:r w:rsidRPr="00E32435">
        <w:rPr>
          <w:rFonts w:ascii="Times New Roman" w:hAnsi="Times New Roman"/>
          <w:sz w:val="24"/>
          <w:szCs w:val="24"/>
        </w:rPr>
        <w:t xml:space="preserve"> двухмагнонного спектра</w:t>
      </w:r>
      <w:r>
        <w:rPr>
          <w:rFonts w:ascii="Times New Roman" w:hAnsi="Times New Roman"/>
          <w:sz w:val="24"/>
          <w:szCs w:val="24"/>
        </w:rPr>
        <w:t xml:space="preserve"> рамановского рассеяния</w:t>
      </w:r>
      <w:r w:rsidRPr="00E32435">
        <w:rPr>
          <w:rFonts w:ascii="Times New Roman" w:hAnsi="Times New Roman"/>
          <w:sz w:val="24"/>
          <w:szCs w:val="24"/>
        </w:rPr>
        <w:t xml:space="preserve"> и структурных па</w:t>
      </w:r>
      <w:r>
        <w:rPr>
          <w:rFonts w:ascii="Times New Roman" w:hAnsi="Times New Roman"/>
          <w:sz w:val="24"/>
          <w:szCs w:val="24"/>
        </w:rPr>
        <w:t xml:space="preserve">раметров при высоком давлении до 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E32435">
        <w:rPr>
          <w:rFonts w:ascii="Times New Roman" w:hAnsi="Times New Roman"/>
          <w:sz w:val="24"/>
          <w:szCs w:val="24"/>
        </w:rPr>
        <w:t xml:space="preserve">~30 ГПа. </w:t>
      </w:r>
      <w:r>
        <w:rPr>
          <w:rFonts w:ascii="Times New Roman" w:hAnsi="Times New Roman"/>
          <w:sz w:val="24"/>
          <w:szCs w:val="24"/>
        </w:rPr>
        <w:t>Была установлена</w:t>
      </w:r>
      <w:r w:rsidRPr="00E32435">
        <w:rPr>
          <w:rFonts w:ascii="Times New Roman" w:hAnsi="Times New Roman"/>
          <w:sz w:val="24"/>
          <w:szCs w:val="24"/>
        </w:rPr>
        <w:t xml:space="preserve"> связь между давлением, параметром решетки в плоскости </w:t>
      </w:r>
      <w:r>
        <w:rPr>
          <w:rFonts w:ascii="Times New Roman" w:hAnsi="Times New Roman"/>
          <w:sz w:val="24"/>
          <w:szCs w:val="24"/>
        </w:rPr>
        <w:t>(</w:t>
      </w:r>
      <w:r w:rsidRPr="00E32435"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>)</w:t>
      </w:r>
      <w:r w:rsidRPr="00E32435">
        <w:rPr>
          <w:rFonts w:ascii="Times New Roman" w:hAnsi="Times New Roman"/>
          <w:sz w:val="24"/>
          <w:szCs w:val="24"/>
        </w:rPr>
        <w:t xml:space="preserve"> и сверхобменным взаимодействием </w:t>
      </w:r>
      <w:r>
        <w:rPr>
          <w:rFonts w:ascii="Times New Roman" w:hAnsi="Times New Roman"/>
          <w:sz w:val="24"/>
          <w:szCs w:val="24"/>
        </w:rPr>
        <w:t>(</w:t>
      </w:r>
      <w:r w:rsidRPr="00E32435">
        <w:rPr>
          <w:rFonts w:ascii="Times New Roman" w:hAnsi="Times New Roman"/>
          <w:sz w:val="24"/>
          <w:szCs w:val="24"/>
          <w:lang w:val="en-US"/>
        </w:rPr>
        <w:t>J</w:t>
      </w:r>
      <w:r>
        <w:rPr>
          <w:rFonts w:ascii="Times New Roman" w:hAnsi="Times New Roman"/>
          <w:sz w:val="24"/>
          <w:szCs w:val="24"/>
        </w:rPr>
        <w:t>) в виде</w:t>
      </w:r>
      <w:r w:rsidRPr="00E32435">
        <w:rPr>
          <w:rFonts w:ascii="Times New Roman" w:hAnsi="Times New Roman"/>
          <w:sz w:val="24"/>
          <w:szCs w:val="24"/>
        </w:rPr>
        <w:t xml:space="preserve"> </w:t>
      </w:r>
      <w:r w:rsidRPr="00E32435">
        <w:rPr>
          <w:rFonts w:ascii="Times New Roman" w:hAnsi="Times New Roman"/>
          <w:sz w:val="24"/>
          <w:szCs w:val="24"/>
          <w:lang w:val="en-US"/>
        </w:rPr>
        <w:t>J</w:t>
      </w:r>
      <w:r w:rsidRPr="00E32435">
        <w:rPr>
          <w:rFonts w:ascii="Times New Roman" w:hAnsi="Times New Roman"/>
          <w:sz w:val="24"/>
          <w:szCs w:val="24"/>
        </w:rPr>
        <w:t xml:space="preserve"> </w:t>
      </w:r>
      <w:r w:rsidRPr="00E32435">
        <w:rPr>
          <w:rFonts w:ascii="MS Gothic" w:eastAsia="MS Gothic" w:hAnsi="MS Gothic" w:cs="MS Gothic" w:hint="eastAsia"/>
          <w:sz w:val="24"/>
          <w:szCs w:val="24"/>
        </w:rPr>
        <w:t>∼</w:t>
      </w:r>
      <w:r w:rsidRPr="00E32435">
        <w:rPr>
          <w:rFonts w:ascii="Times New Roman" w:hAnsi="Times New Roman"/>
          <w:sz w:val="24"/>
          <w:szCs w:val="24"/>
        </w:rPr>
        <w:t xml:space="preserve"> </w:t>
      </w:r>
      <w:r w:rsidRPr="00E32435">
        <w:rPr>
          <w:rFonts w:ascii="Times New Roman" w:hAnsi="Times New Roman"/>
          <w:sz w:val="24"/>
          <w:szCs w:val="24"/>
          <w:lang w:val="en-US"/>
        </w:rPr>
        <w:t>d</w:t>
      </w:r>
      <w:r w:rsidRPr="00E32435">
        <w:rPr>
          <w:rFonts w:ascii="Times New Roman" w:hAnsi="Times New Roman"/>
          <w:sz w:val="24"/>
          <w:szCs w:val="24"/>
          <w:vertAlign w:val="superscript"/>
        </w:rPr>
        <w:t>−(6,6±0,2)</w:t>
      </w:r>
      <w:r w:rsidRPr="00E32435">
        <w:rPr>
          <w:rFonts w:ascii="Times New Roman" w:hAnsi="Times New Roman"/>
          <w:sz w:val="24"/>
          <w:szCs w:val="24"/>
        </w:rPr>
        <w:t xml:space="preserve">. В исследованном диапазоне давлений это соединение не проявляло сверхпроводимости, что было определено с помощью чувствительной магнитной измерительной техники. Кроме того, мы наблюдали фононные аномалии, что указывает на возможные эффекты беспорядка в слоях </w:t>
      </w:r>
      <w:r w:rsidRPr="00E32435">
        <w:rPr>
          <w:rFonts w:ascii="Times New Roman" w:hAnsi="Times New Roman"/>
          <w:sz w:val="24"/>
          <w:szCs w:val="24"/>
          <w:lang w:val="en-US"/>
        </w:rPr>
        <w:t>Bi</w:t>
      </w:r>
      <w:r w:rsidRPr="00E32435">
        <w:rPr>
          <w:rFonts w:ascii="Times New Roman" w:hAnsi="Times New Roman"/>
          <w:sz w:val="24"/>
          <w:szCs w:val="24"/>
        </w:rPr>
        <w:t>−</w:t>
      </w:r>
      <w:r w:rsidRPr="00E32435">
        <w:rPr>
          <w:rFonts w:ascii="Times New Roman" w:hAnsi="Times New Roman"/>
          <w:sz w:val="24"/>
          <w:szCs w:val="24"/>
          <w:lang w:val="en-US"/>
        </w:rPr>
        <w:t>O</w:t>
      </w:r>
      <w:r w:rsidRPr="00E32435">
        <w:rPr>
          <w:rFonts w:ascii="Times New Roman" w:hAnsi="Times New Roman"/>
          <w:sz w:val="24"/>
          <w:szCs w:val="24"/>
        </w:rPr>
        <w:t xml:space="preserve"> и снижение переноса заряда из этих слоев, особенно выше 10 ГПа. </w:t>
      </w:r>
      <w:r>
        <w:rPr>
          <w:rFonts w:ascii="Times New Roman" w:hAnsi="Times New Roman"/>
          <w:sz w:val="24"/>
          <w:szCs w:val="24"/>
        </w:rPr>
        <w:t xml:space="preserve">Обсуждалось </w:t>
      </w:r>
      <w:r w:rsidRPr="00E32435">
        <w:rPr>
          <w:rFonts w:ascii="Times New Roman" w:hAnsi="Times New Roman"/>
          <w:sz w:val="24"/>
          <w:szCs w:val="24"/>
        </w:rPr>
        <w:t xml:space="preserve">влияние давления и химического легирования на </w:t>
      </w:r>
      <w:r w:rsidRPr="00E32435">
        <w:rPr>
          <w:rFonts w:ascii="Times New Roman" w:hAnsi="Times New Roman"/>
          <w:sz w:val="24"/>
          <w:szCs w:val="24"/>
          <w:lang w:val="en-US"/>
        </w:rPr>
        <w:t>J</w:t>
      </w:r>
      <w:r w:rsidRPr="00E32435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 xml:space="preserve">на </w:t>
      </w:r>
      <w:r w:rsidRPr="00E32435">
        <w:rPr>
          <w:rFonts w:ascii="Times New Roman" w:hAnsi="Times New Roman"/>
          <w:sz w:val="24"/>
          <w:szCs w:val="24"/>
        </w:rPr>
        <w:t>структуру, а также их значение для сверхпроводимости.</w:t>
      </w:r>
    </w:p>
    <w:p w:rsidR="00211E11" w:rsidRPr="00832881" w:rsidRDefault="00211E11" w:rsidP="00211E11">
      <w:pPr>
        <w:pStyle w:val="1"/>
        <w:shd w:val="clear" w:color="auto" w:fill="FFFFFF"/>
        <w:spacing w:before="0" w:after="0"/>
        <w:rPr>
          <w:rFonts w:eastAsia="Calibri"/>
          <w:b/>
        </w:rPr>
      </w:pPr>
    </w:p>
    <w:p w:rsidR="00211E11" w:rsidRDefault="00211E11" w:rsidP="00211E11">
      <w:pPr>
        <w:pStyle w:val="1"/>
        <w:shd w:val="clear" w:color="auto" w:fill="FFFFFF"/>
        <w:spacing w:before="0" w:after="120"/>
        <w:jc w:val="center"/>
      </w:pPr>
      <w:r>
        <w:rPr>
          <w:noProof/>
        </w:rPr>
        <w:drawing>
          <wp:inline distT="0" distB="0" distL="0" distR="0">
            <wp:extent cx="4330700" cy="2385695"/>
            <wp:effectExtent l="0" t="0" r="0" b="0"/>
            <wp:docPr id="8713323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E11" w:rsidRPr="00832881" w:rsidRDefault="00211E11" w:rsidP="00211E11">
      <w:pPr>
        <w:pStyle w:val="1"/>
        <w:shd w:val="clear" w:color="auto" w:fill="FFFFFF"/>
        <w:spacing w:before="0" w:after="120"/>
        <w:rPr>
          <w:rFonts w:eastAsia="Calibri"/>
          <w:bCs/>
        </w:rPr>
      </w:pPr>
      <w:r w:rsidRPr="00830E66">
        <w:rPr>
          <w:rFonts w:eastAsia="Calibri"/>
          <w:b/>
        </w:rPr>
        <w:t xml:space="preserve">Рисунок 1. </w:t>
      </w:r>
      <w:r>
        <w:rPr>
          <w:rFonts w:eastAsia="Calibri"/>
          <w:bCs/>
        </w:rPr>
        <w:t xml:space="preserve">Эксперимент проводился в алмазных наковальнях. Измерялась эволюция структуры и спектра двухмагнонного рамановского рассеяния под давлением. Обнаружена явная корреляция поведения магнитных возбуждений и величины </w:t>
      </w:r>
      <w:r>
        <w:rPr>
          <w:rFonts w:eastAsia="Calibri"/>
          <w:bCs/>
          <w:lang w:val="en-US"/>
        </w:rPr>
        <w:t>Tc</w:t>
      </w:r>
      <w:r>
        <w:rPr>
          <w:rFonts w:eastAsia="Calibri"/>
          <w:bCs/>
        </w:rPr>
        <w:t xml:space="preserve"> в допированном сверхпроводящем варианте данной структуры при росте давления.</w:t>
      </w:r>
    </w:p>
    <w:p w:rsidR="00211E11" w:rsidRDefault="00211E11" w:rsidP="00211E11">
      <w:pPr>
        <w:pStyle w:val="1"/>
        <w:shd w:val="clear" w:color="auto" w:fill="FFFFFF"/>
        <w:spacing w:before="0" w:after="120"/>
        <w:rPr>
          <w:rFonts w:eastAsia="Calibri"/>
          <w:b/>
        </w:rPr>
      </w:pPr>
    </w:p>
    <w:p w:rsidR="00211E11" w:rsidRPr="006060BA" w:rsidRDefault="00211E11" w:rsidP="00211E11">
      <w:pPr>
        <w:pStyle w:val="1"/>
        <w:shd w:val="clear" w:color="auto" w:fill="FFFFFF"/>
        <w:spacing w:before="0" w:after="120"/>
        <w:rPr>
          <w:iCs/>
          <w:lang w:val="en-US" w:eastAsia="en-US" w:bidi="he-IL"/>
        </w:rPr>
      </w:pPr>
      <w:r>
        <w:rPr>
          <w:rFonts w:eastAsia="Calibri"/>
          <w:b/>
        </w:rPr>
        <w:t>Публикациия</w:t>
      </w:r>
      <w:r w:rsidRPr="00211E11">
        <w:rPr>
          <w:rFonts w:eastAsia="Calibri"/>
          <w:b/>
          <w:lang w:val="en-US"/>
        </w:rPr>
        <w:t>:</w:t>
      </w:r>
      <w:r w:rsidRPr="00211E11">
        <w:rPr>
          <w:rFonts w:eastAsia="Calibri"/>
          <w:lang w:val="en-US"/>
        </w:rPr>
        <w:t xml:space="preserve"> </w:t>
      </w:r>
      <w:r w:rsidRPr="00211E11">
        <w:rPr>
          <w:lang w:val="en-US"/>
        </w:rPr>
        <w:t>Jie Xin, Alexander G. Gavriliuk, Jia-Wei Hu, Jian-Bo Zhang, Gen-Da Gu, Alexander F. Goncharov, Hai-Qing Lin, Ho-Kwang Mao, Xiao-Jia Chen, and Viktor V. Struzhkin, "Lattice Effect on the Superexchange Interaction in Antiferromagnetic Bi</w:t>
      </w:r>
      <w:r w:rsidRPr="00211E11">
        <w:rPr>
          <w:vertAlign w:val="subscript"/>
          <w:lang w:val="en-US"/>
        </w:rPr>
        <w:t>2.1</w:t>
      </w:r>
      <w:r w:rsidRPr="00211E11">
        <w:rPr>
          <w:lang w:val="en-US"/>
        </w:rPr>
        <w:t>Sr</w:t>
      </w:r>
      <w:r w:rsidRPr="00211E11">
        <w:rPr>
          <w:vertAlign w:val="subscript"/>
          <w:lang w:val="en-US"/>
        </w:rPr>
        <w:t>1.9</w:t>
      </w:r>
      <w:r w:rsidRPr="00211E11">
        <w:rPr>
          <w:lang w:val="en-US"/>
        </w:rPr>
        <w:t>CaCu</w:t>
      </w:r>
      <w:r w:rsidRPr="00211E11">
        <w:rPr>
          <w:vertAlign w:val="subscript"/>
          <w:lang w:val="en-US"/>
        </w:rPr>
        <w:t>2</w:t>
      </w:r>
      <w:r w:rsidRPr="00211E11">
        <w:rPr>
          <w:lang w:val="en-US"/>
        </w:rPr>
        <w:t>O</w:t>
      </w:r>
      <w:r w:rsidRPr="00211E11">
        <w:rPr>
          <w:vertAlign w:val="subscript"/>
          <w:lang w:val="en-US"/>
        </w:rPr>
        <w:t>8+</w:t>
      </w:r>
      <w:r w:rsidRPr="0074784F">
        <w:rPr>
          <w:vertAlign w:val="subscript"/>
        </w:rPr>
        <w:t>δ</w:t>
      </w:r>
      <w:r w:rsidRPr="00211E11">
        <w:rPr>
          <w:lang w:val="en-US"/>
        </w:rPr>
        <w:t xml:space="preserve">", </w:t>
      </w:r>
      <w:r w:rsidRPr="00211E11">
        <w:rPr>
          <w:i/>
          <w:lang w:val="en-US"/>
        </w:rPr>
        <w:t xml:space="preserve">J. Phys. </w:t>
      </w:r>
      <w:r w:rsidRPr="006060BA">
        <w:rPr>
          <w:i/>
          <w:lang w:val="en-US"/>
        </w:rPr>
        <w:t xml:space="preserve">Chem. </w:t>
      </w:r>
      <w:r w:rsidRPr="006060BA">
        <w:rPr>
          <w:b/>
          <w:lang w:val="en-US"/>
        </w:rPr>
        <w:t>C</w:t>
      </w:r>
      <w:r w:rsidRPr="006060BA">
        <w:rPr>
          <w:lang w:val="en-US"/>
        </w:rPr>
        <w:t xml:space="preserve"> </w:t>
      </w:r>
      <w:r w:rsidRPr="006060BA">
        <w:rPr>
          <w:b/>
          <w:lang w:val="en-US"/>
        </w:rPr>
        <w:t>128</w:t>
      </w:r>
      <w:r w:rsidRPr="006060BA">
        <w:rPr>
          <w:lang w:val="en-US"/>
        </w:rPr>
        <w:t>, 7223-7234 (2024).</w:t>
      </w:r>
      <w:r w:rsidRPr="006060BA">
        <w:rPr>
          <w:lang w:val="en-US"/>
        </w:rPr>
        <w:br/>
      </w:r>
      <w:r>
        <w:rPr>
          <w:lang w:val="en-US"/>
        </w:rPr>
        <w:t>DOI</w:t>
      </w:r>
      <w:r w:rsidRPr="006060BA">
        <w:rPr>
          <w:lang w:val="en-US"/>
        </w:rPr>
        <w:t xml:space="preserve">: </w:t>
      </w:r>
      <w:hyperlink r:id="rId8" w:history="1">
        <w:r w:rsidRPr="006060BA">
          <w:rPr>
            <w:rStyle w:val="a4"/>
            <w:lang w:val="en-US"/>
          </w:rPr>
          <w:t>https://doi.org/10.1021/acs.jpcc.3c08244</w:t>
        </w:r>
      </w:hyperlink>
      <w:r w:rsidRPr="006060BA">
        <w:rPr>
          <w:lang w:val="en-US"/>
        </w:rPr>
        <w:t xml:space="preserve"> </w:t>
      </w:r>
      <w:r w:rsidRPr="006060BA">
        <w:rPr>
          <w:b/>
          <w:color w:val="0000FF"/>
          <w:lang w:val="en-US"/>
        </w:rPr>
        <w:t>IF</w:t>
      </w:r>
      <w:r w:rsidRPr="006060BA">
        <w:rPr>
          <w:color w:val="0000FF"/>
          <w:lang w:val="en-US"/>
        </w:rPr>
        <w:t>:</w:t>
      </w:r>
      <w:r w:rsidRPr="006060BA">
        <w:rPr>
          <w:b/>
          <w:bCs/>
          <w:color w:val="0000FF"/>
          <w:lang w:val="en-US"/>
        </w:rPr>
        <w:t xml:space="preserve"> 3.5</w:t>
      </w:r>
      <w:r w:rsidRPr="006060BA">
        <w:rPr>
          <w:color w:val="0000FF"/>
          <w:lang w:val="en-US"/>
        </w:rPr>
        <w:t xml:space="preserve"> </w:t>
      </w:r>
      <w:r w:rsidRPr="006060BA">
        <w:rPr>
          <w:lang w:val="en-US"/>
        </w:rPr>
        <w:t>(</w:t>
      </w:r>
      <w:r w:rsidRPr="006060BA">
        <w:rPr>
          <w:b/>
          <w:color w:val="008000"/>
          <w:lang w:val="en-US"/>
        </w:rPr>
        <w:t>Q1</w:t>
      </w:r>
      <w:r w:rsidRPr="006060BA">
        <w:rPr>
          <w:lang w:val="en-US"/>
        </w:rPr>
        <w:t>)</w:t>
      </w:r>
    </w:p>
    <w:p w:rsidR="00211E11" w:rsidRPr="00211E11" w:rsidRDefault="00211E11" w:rsidP="00211E11">
      <w:pPr>
        <w:pStyle w:val="1"/>
        <w:shd w:val="clear" w:color="auto" w:fill="FFFFFF"/>
        <w:spacing w:before="0" w:after="0"/>
        <w:rPr>
          <w:b/>
          <w:lang w:val="en-US"/>
        </w:rPr>
      </w:pPr>
    </w:p>
    <w:p w:rsidR="00211E11" w:rsidRPr="00B150E9" w:rsidRDefault="00211E11" w:rsidP="00211E11">
      <w:pPr>
        <w:pStyle w:val="1"/>
        <w:shd w:val="clear" w:color="auto" w:fill="FFFFFF"/>
        <w:spacing w:before="0" w:after="0"/>
        <w:rPr>
          <w:rFonts w:eastAsia="Calibri"/>
          <w:b/>
          <w:lang w:bidi="he-IL"/>
        </w:rPr>
      </w:pPr>
      <w:r w:rsidRPr="00B150E9">
        <w:rPr>
          <w:b/>
        </w:rPr>
        <w:t>Кооперация с другими организациями:</w:t>
      </w:r>
    </w:p>
    <w:p w:rsidR="00211E11" w:rsidRPr="00B150E9" w:rsidRDefault="00211E11" w:rsidP="00211E11">
      <w:pPr>
        <w:pStyle w:val="1"/>
        <w:shd w:val="clear" w:color="auto" w:fill="FFFFFF"/>
        <w:spacing w:before="0" w:after="0" w:line="240" w:lineRule="auto"/>
        <w:rPr>
          <w:rFonts w:eastAsia="Calibri"/>
          <w:lang w:bidi="he-IL"/>
        </w:rPr>
      </w:pPr>
      <w:r w:rsidRPr="00B150E9">
        <w:rPr>
          <w:rFonts w:eastAsia="Calibri"/>
          <w:lang w:bidi="he-IL"/>
        </w:rPr>
        <w:t>1</w:t>
      </w:r>
      <w:r>
        <w:rPr>
          <w:rFonts w:eastAsia="Calibri"/>
          <w:lang w:bidi="he-IL"/>
        </w:rPr>
        <w:t>)</w:t>
      </w:r>
      <w:r w:rsidRPr="00B150E9">
        <w:rPr>
          <w:rFonts w:eastAsia="Calibri"/>
          <w:lang w:bidi="he-IL"/>
        </w:rPr>
        <w:t xml:space="preserve"> Институт ядерных исследований РАН, 108840, Троицк, Москва, Россия </w:t>
      </w:r>
    </w:p>
    <w:p w:rsidR="00211E11" w:rsidRPr="00B150E9" w:rsidRDefault="00211E11" w:rsidP="00211E11">
      <w:pPr>
        <w:pStyle w:val="1"/>
        <w:shd w:val="clear" w:color="auto" w:fill="FFFFFF"/>
        <w:spacing w:before="0" w:after="0" w:line="240" w:lineRule="auto"/>
        <w:rPr>
          <w:rFonts w:eastAsia="Calibri"/>
          <w:lang w:val="en-US" w:bidi="he-IL"/>
        </w:rPr>
      </w:pPr>
      <w:r w:rsidRPr="00211E11">
        <w:rPr>
          <w:rFonts w:eastAsia="Calibri"/>
          <w:lang w:val="en-US" w:bidi="he-IL"/>
        </w:rPr>
        <w:lastRenderedPageBreak/>
        <w:t xml:space="preserve">2) </w:t>
      </w:r>
      <w:r w:rsidRPr="00B150E9">
        <w:rPr>
          <w:rFonts w:eastAsia="Calibri"/>
          <w:lang w:val="en-US" w:bidi="he-IL"/>
        </w:rPr>
        <w:t>Center</w:t>
      </w:r>
      <w:r w:rsidRPr="00211E11">
        <w:rPr>
          <w:rFonts w:eastAsia="Calibri"/>
          <w:lang w:val="en-US" w:bidi="he-IL"/>
        </w:rPr>
        <w:t xml:space="preserve"> </w:t>
      </w:r>
      <w:r w:rsidRPr="00B150E9">
        <w:rPr>
          <w:rFonts w:eastAsia="Calibri"/>
          <w:lang w:val="en-US" w:bidi="he-IL"/>
        </w:rPr>
        <w:t>for</w:t>
      </w:r>
      <w:r w:rsidRPr="00211E11">
        <w:rPr>
          <w:rFonts w:eastAsia="Calibri"/>
          <w:lang w:val="en-US" w:bidi="he-IL"/>
        </w:rPr>
        <w:t xml:space="preserve"> </w:t>
      </w:r>
      <w:r w:rsidRPr="00B150E9">
        <w:rPr>
          <w:rFonts w:eastAsia="Calibri"/>
          <w:lang w:val="en-US" w:bidi="he-IL"/>
        </w:rPr>
        <w:t>High</w:t>
      </w:r>
      <w:r w:rsidRPr="00211E11">
        <w:rPr>
          <w:rFonts w:eastAsia="Calibri"/>
          <w:lang w:val="en-US" w:bidi="he-IL"/>
        </w:rPr>
        <w:t xml:space="preserve"> </w:t>
      </w:r>
      <w:r w:rsidRPr="00B150E9">
        <w:rPr>
          <w:rFonts w:eastAsia="Calibri"/>
          <w:lang w:val="en-US" w:bidi="he-IL"/>
        </w:rPr>
        <w:t>Pressure Science and Technology Advanced Research (HPSTAR), Shanghai, China</w:t>
      </w:r>
    </w:p>
    <w:p w:rsidR="00211E11" w:rsidRPr="00B150E9" w:rsidRDefault="00211E11" w:rsidP="00211E11">
      <w:pPr>
        <w:pStyle w:val="1"/>
        <w:shd w:val="clear" w:color="auto" w:fill="FFFFFF"/>
        <w:spacing w:before="0" w:after="0" w:line="240" w:lineRule="auto"/>
        <w:rPr>
          <w:rFonts w:eastAsia="Calibri"/>
          <w:lang w:bidi="he-IL"/>
        </w:rPr>
      </w:pPr>
      <w:r w:rsidRPr="00B150E9">
        <w:rPr>
          <w:rFonts w:eastAsia="Calibri"/>
          <w:lang w:bidi="he-IL"/>
        </w:rPr>
        <w:t>3</w:t>
      </w:r>
      <w:r>
        <w:rPr>
          <w:rFonts w:eastAsia="Calibri"/>
          <w:lang w:bidi="he-IL"/>
        </w:rPr>
        <w:t>)</w:t>
      </w:r>
      <w:r w:rsidRPr="00B150E9">
        <w:rPr>
          <w:rFonts w:eastAsia="Calibri"/>
          <w:lang w:bidi="he-IL"/>
        </w:rPr>
        <w:t xml:space="preserve"> Институт кристаллографии им. А.В. Шубникова, ФНИЦ «Кристаллография и фотоника» РАН, 119333 Москва, Россия </w:t>
      </w:r>
    </w:p>
    <w:p w:rsidR="00211E11" w:rsidRDefault="00211E11" w:rsidP="00211E11">
      <w:pPr>
        <w:pStyle w:val="1"/>
        <w:shd w:val="clear" w:color="auto" w:fill="FFFFFF"/>
        <w:spacing w:before="0" w:after="0" w:line="240" w:lineRule="auto"/>
        <w:rPr>
          <w:rFonts w:eastAsia="Calibri"/>
          <w:lang w:bidi="he-IL"/>
        </w:rPr>
      </w:pPr>
      <w:r w:rsidRPr="00B150E9">
        <w:rPr>
          <w:rFonts w:eastAsia="Calibri"/>
          <w:lang w:bidi="he-IL"/>
        </w:rPr>
        <w:t>4</w:t>
      </w:r>
      <w:r>
        <w:rPr>
          <w:rFonts w:eastAsia="Calibri"/>
          <w:lang w:bidi="he-IL"/>
        </w:rPr>
        <w:t>)</w:t>
      </w:r>
      <w:r w:rsidRPr="00B150E9">
        <w:rPr>
          <w:rFonts w:eastAsia="Calibri"/>
          <w:lang w:bidi="he-IL"/>
        </w:rPr>
        <w:t xml:space="preserve"> Балтийский федеральный университет имени Иммануила Канта, 236041, Калининград, Россия</w:t>
      </w:r>
    </w:p>
    <w:p w:rsidR="00211E11" w:rsidRPr="00211E11" w:rsidRDefault="00211E11" w:rsidP="00211E11">
      <w:pPr>
        <w:pStyle w:val="1"/>
        <w:shd w:val="clear" w:color="auto" w:fill="FFFFFF"/>
        <w:spacing w:before="0" w:after="0"/>
        <w:rPr>
          <w:rFonts w:eastAsia="Calibri"/>
          <w:lang w:bidi="he-IL"/>
        </w:rPr>
      </w:pPr>
    </w:p>
    <w:p w:rsidR="00211E11" w:rsidRPr="00613EB4" w:rsidRDefault="00211E11" w:rsidP="00211E11">
      <w:pPr>
        <w:pStyle w:val="1"/>
        <w:shd w:val="clear" w:color="auto" w:fill="FFFFFF"/>
        <w:spacing w:before="0" w:after="0"/>
        <w:rPr>
          <w:rFonts w:eastAsia="Calibri"/>
        </w:rPr>
      </w:pPr>
      <w:r>
        <w:rPr>
          <w:rFonts w:eastAsia="Calibri"/>
          <w:b/>
        </w:rPr>
        <w:t>Координатор</w:t>
      </w:r>
      <w:r w:rsidRPr="00613EB4">
        <w:rPr>
          <w:rFonts w:eastAsia="Calibri"/>
          <w:b/>
        </w:rPr>
        <w:t xml:space="preserve"> </w:t>
      </w:r>
      <w:r>
        <w:rPr>
          <w:rFonts w:eastAsia="Calibri"/>
          <w:b/>
        </w:rPr>
        <w:t>работ</w:t>
      </w:r>
      <w:r w:rsidRPr="00613EB4">
        <w:rPr>
          <w:rFonts w:eastAsia="Calibri"/>
          <w:b/>
          <w:bCs/>
        </w:rPr>
        <w:t xml:space="preserve">: </w:t>
      </w:r>
      <w:r>
        <w:rPr>
          <w:rFonts w:eastAsia="Calibri"/>
          <w:b/>
          <w:bCs/>
        </w:rPr>
        <w:t>Гаврилюк Александр Григорьевич</w:t>
      </w:r>
    </w:p>
    <w:p w:rsidR="00211E11" w:rsidRPr="00081594" w:rsidRDefault="00211E11" w:rsidP="00211E11">
      <w:pPr>
        <w:pStyle w:val="1"/>
        <w:shd w:val="clear" w:color="auto" w:fill="FFFFFF"/>
        <w:spacing w:before="0" w:after="0"/>
        <w:rPr>
          <w:rFonts w:eastAsia="Calibri"/>
          <w:b/>
        </w:rPr>
      </w:pPr>
      <w:r>
        <w:rPr>
          <w:rFonts w:eastAsia="Calibri"/>
        </w:rPr>
        <w:t>эл</w:t>
      </w:r>
      <w:r w:rsidRPr="00613EB4">
        <w:rPr>
          <w:rFonts w:eastAsia="Calibri"/>
        </w:rPr>
        <w:t>.</w:t>
      </w:r>
      <w:r>
        <w:rPr>
          <w:rFonts w:eastAsia="Calibri"/>
        </w:rPr>
        <w:t>почта</w:t>
      </w:r>
      <w:r w:rsidRPr="00613EB4">
        <w:rPr>
          <w:rFonts w:eastAsia="Calibri"/>
        </w:rPr>
        <w:t xml:space="preserve">: </w:t>
      </w:r>
      <w:hyperlink r:id="rId9" w:history="1">
        <w:r w:rsidRPr="00F93A14">
          <w:rPr>
            <w:rStyle w:val="a4"/>
            <w:rFonts w:eastAsia="Calibri"/>
            <w:lang w:val="en-US"/>
          </w:rPr>
          <w:t>gavriliuk</w:t>
        </w:r>
        <w:r w:rsidRPr="00081594">
          <w:rPr>
            <w:rStyle w:val="a4"/>
            <w:rFonts w:eastAsia="Calibri"/>
          </w:rPr>
          <w:t>@</w:t>
        </w:r>
        <w:r w:rsidRPr="00F93A14">
          <w:rPr>
            <w:rStyle w:val="a4"/>
            <w:rFonts w:eastAsia="Calibri"/>
            <w:lang w:val="en-US"/>
          </w:rPr>
          <w:t>mail</w:t>
        </w:r>
        <w:r w:rsidRPr="00081594">
          <w:rPr>
            <w:rStyle w:val="a4"/>
            <w:rFonts w:eastAsia="Calibri"/>
          </w:rPr>
          <w:t>.</w:t>
        </w:r>
        <w:r w:rsidRPr="00F93A14">
          <w:rPr>
            <w:rStyle w:val="a4"/>
            <w:rFonts w:eastAsia="Calibri"/>
            <w:lang w:val="en-US"/>
          </w:rPr>
          <w:t>ru</w:t>
        </w:r>
      </w:hyperlink>
    </w:p>
    <w:p w:rsidR="00211E11" w:rsidRPr="00081594" w:rsidRDefault="00211E11" w:rsidP="00211E11">
      <w:pPr>
        <w:pStyle w:val="1"/>
        <w:shd w:val="clear" w:color="auto" w:fill="FFFFFF"/>
        <w:spacing w:before="0" w:after="0"/>
        <w:rPr>
          <w:rFonts w:eastAsia="Calibri"/>
          <w:b/>
        </w:rPr>
      </w:pPr>
    </w:p>
    <w:p w:rsidR="00211E11" w:rsidRPr="00B150E9" w:rsidRDefault="00211E11" w:rsidP="00211E11">
      <w:pPr>
        <w:pStyle w:val="1"/>
        <w:shd w:val="clear" w:color="auto" w:fill="FFFFFF"/>
        <w:spacing w:before="0" w:after="0"/>
      </w:pPr>
      <w:r w:rsidRPr="00B150E9">
        <w:rPr>
          <w:rFonts w:eastAsia="Calibri"/>
          <w:b/>
        </w:rPr>
        <w:t xml:space="preserve">ПНФИ 2021-2030: </w:t>
      </w:r>
      <w:r>
        <w:rPr>
          <w:rStyle w:val="markedcontent"/>
        </w:rPr>
        <w:t>1.3.2.12., 1.3.3.5</w:t>
      </w:r>
      <w:r w:rsidRPr="00B150E9">
        <w:rPr>
          <w:rStyle w:val="markedcontent"/>
        </w:rPr>
        <w:t>.</w:t>
      </w:r>
    </w:p>
    <w:p w:rsidR="00211E11" w:rsidRDefault="00211E11" w:rsidP="000369D8">
      <w:pPr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E0A4B" w:rsidRPr="001E0A4B" w:rsidRDefault="001E0A4B" w:rsidP="001E0A4B">
      <w:pPr>
        <w:suppressAutoHyphens w:val="0"/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4"/>
          <w:szCs w:val="24"/>
        </w:rPr>
      </w:pPr>
      <w:r w:rsidRPr="001E0A4B">
        <w:rPr>
          <w:rFonts w:ascii="Times New Roman" w:eastAsia="Times New Roman" w:hAnsi="Times New Roman"/>
          <w:b/>
          <w:bCs/>
          <w:sz w:val="24"/>
          <w:szCs w:val="24"/>
        </w:rPr>
        <w:t xml:space="preserve">           </w:t>
      </w:r>
      <w:r w:rsidRPr="001E0A4B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Альтернативный путь расшифровки природы тетракварка с двойным чармом тсс (3875) ^+: фоторождение на ядрах вблизи порога его античастицы тсс (3875) ^- </w:t>
      </w:r>
    </w:p>
    <w:p w:rsidR="001E0A4B" w:rsidRPr="001E0A4B" w:rsidRDefault="001E0A4B" w:rsidP="001E0A4B">
      <w:pPr>
        <w:suppressAutoHyphens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1E0A4B" w:rsidRPr="001E0A4B" w:rsidRDefault="001E0A4B" w:rsidP="001E0A4B">
      <w:pPr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1E0A4B">
        <w:rPr>
          <w:rFonts w:ascii="Times New Roman" w:eastAsia="Times New Roman" w:hAnsi="Times New Roman"/>
          <w:sz w:val="24"/>
          <w:szCs w:val="24"/>
        </w:rPr>
        <w:t xml:space="preserve">В последние годы в ряде высокоэнергетических экспериментов (коллаборации </w:t>
      </w:r>
      <w:r w:rsidRPr="001E0A4B">
        <w:rPr>
          <w:rFonts w:ascii="Times New Roman" w:eastAsia="Times New Roman" w:hAnsi="Times New Roman"/>
          <w:sz w:val="24"/>
          <w:szCs w:val="24"/>
          <w:lang w:val="en-US"/>
        </w:rPr>
        <w:t>Belle</w:t>
      </w:r>
      <w:r w:rsidRPr="001E0A4B">
        <w:rPr>
          <w:rFonts w:ascii="Times New Roman" w:eastAsia="Times New Roman" w:hAnsi="Times New Roman"/>
          <w:sz w:val="24"/>
          <w:szCs w:val="24"/>
        </w:rPr>
        <w:t xml:space="preserve">, </w:t>
      </w:r>
      <w:r w:rsidRPr="001E0A4B">
        <w:rPr>
          <w:rFonts w:ascii="Times New Roman" w:eastAsia="Times New Roman" w:hAnsi="Times New Roman"/>
          <w:sz w:val="24"/>
          <w:szCs w:val="24"/>
          <w:lang w:val="en-US"/>
        </w:rPr>
        <w:t>BESIII</w:t>
      </w:r>
      <w:r w:rsidRPr="001E0A4B">
        <w:rPr>
          <w:rFonts w:ascii="Times New Roman" w:eastAsia="Times New Roman" w:hAnsi="Times New Roman"/>
          <w:sz w:val="24"/>
          <w:szCs w:val="24"/>
        </w:rPr>
        <w:t xml:space="preserve">, </w:t>
      </w:r>
      <w:r w:rsidRPr="001E0A4B">
        <w:rPr>
          <w:rFonts w:ascii="Times New Roman" w:eastAsia="Times New Roman" w:hAnsi="Times New Roman"/>
          <w:sz w:val="24"/>
          <w:szCs w:val="24"/>
          <w:lang w:val="en-US"/>
        </w:rPr>
        <w:t>LHCb</w:t>
      </w:r>
      <w:r w:rsidRPr="001E0A4B">
        <w:rPr>
          <w:rFonts w:ascii="Times New Roman" w:eastAsia="Times New Roman" w:hAnsi="Times New Roman"/>
          <w:sz w:val="24"/>
          <w:szCs w:val="24"/>
        </w:rPr>
        <w:t xml:space="preserve">, </w:t>
      </w:r>
      <w:r w:rsidRPr="001E0A4B">
        <w:rPr>
          <w:rFonts w:ascii="Times New Roman" w:eastAsia="Times New Roman" w:hAnsi="Times New Roman"/>
          <w:sz w:val="24"/>
          <w:szCs w:val="24"/>
          <w:lang w:val="en-US"/>
        </w:rPr>
        <w:t>CMS</w:t>
      </w:r>
      <w:r w:rsidRPr="001E0A4B">
        <w:rPr>
          <w:rFonts w:ascii="Times New Roman" w:eastAsia="Times New Roman" w:hAnsi="Times New Roman"/>
          <w:sz w:val="24"/>
          <w:szCs w:val="24"/>
        </w:rPr>
        <w:t xml:space="preserve">, </w:t>
      </w:r>
      <w:r w:rsidRPr="001E0A4B">
        <w:rPr>
          <w:rFonts w:ascii="Times New Roman" w:eastAsia="Times New Roman" w:hAnsi="Times New Roman"/>
          <w:sz w:val="24"/>
          <w:szCs w:val="24"/>
          <w:lang w:val="en-US"/>
        </w:rPr>
        <w:t>ATLAS</w:t>
      </w:r>
      <w:r w:rsidRPr="001E0A4B">
        <w:rPr>
          <w:rFonts w:ascii="Times New Roman" w:eastAsia="Times New Roman" w:hAnsi="Times New Roman"/>
          <w:sz w:val="24"/>
          <w:szCs w:val="24"/>
        </w:rPr>
        <w:t>) было обнаружено существование в природе экзотических адронных состояний (</w:t>
      </w:r>
      <w:r w:rsidRPr="001E0A4B">
        <w:rPr>
          <w:rFonts w:ascii="Times New Roman" w:eastAsia="Times New Roman" w:hAnsi="Times New Roman"/>
          <w:sz w:val="24"/>
          <w:szCs w:val="24"/>
          <w:lang w:val="en-US"/>
        </w:rPr>
        <w:t>XYZ</w:t>
      </w:r>
      <w:r w:rsidRPr="001E0A4B">
        <w:rPr>
          <w:rFonts w:ascii="Times New Roman" w:eastAsia="Times New Roman" w:hAnsi="Times New Roman"/>
          <w:sz w:val="24"/>
          <w:szCs w:val="24"/>
        </w:rPr>
        <w:t xml:space="preserve"> состояний), проявляющих свойства, выходящие за рамки традиционной кварковой модели (двухкварковые мезоны и трехкварковые барионы).  Открытые состояния имеют в своей структре 4 и 5 валентных кварков и поэтому получили название тетракварки и пентакварки. В 2021 году коллаборацией </w:t>
      </w:r>
      <w:r w:rsidRPr="001E0A4B">
        <w:rPr>
          <w:rFonts w:ascii="Times New Roman" w:eastAsia="Times New Roman" w:hAnsi="Times New Roman"/>
          <w:sz w:val="24"/>
          <w:szCs w:val="24"/>
          <w:lang w:val="en-US"/>
        </w:rPr>
        <w:t>LHCb</w:t>
      </w:r>
      <w:r w:rsidRPr="001E0A4B">
        <w:rPr>
          <w:rFonts w:ascii="Times New Roman" w:eastAsia="Times New Roman" w:hAnsi="Times New Roman"/>
          <w:sz w:val="24"/>
          <w:szCs w:val="24"/>
        </w:rPr>
        <w:t xml:space="preserve"> в ЦЕРН был открыт новый тетракварк тсс (3875) ^+, содержащий два чармированных кварка. Этот тетракварк привлекал в последние два – три года и привлекает сейчас особое внимание из-за своей крайне необычной и не совсем понятной даже в настоящее время (несмотря на многочисленные экспериментальные и теоретические исследования) внутренней структуры, предсказываемой в ряде теоретических подходов в виде чисто компактного четырехкваркового состояния, молекулярного состояния или смеси компактного четырехкваркового состояния и молекулярного состояний с предполагаемыми вероятностями. Впервые нами рассмотрена возможность изучения внутренней структуры тсс (3875) ^+ мезонов в реакциях фоторождения их античастиц тсс (3875) ^- на ядерных мишенях. В рамках разработанной нами новой модели было впервые показано (рисунок 1),</w:t>
      </w:r>
    </w:p>
    <w:p w:rsidR="001E0A4B" w:rsidRPr="001E0A4B" w:rsidRDefault="001E0A4B" w:rsidP="001E0A4B">
      <w:pPr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</w:rPr>
      </w:pPr>
      <w:r w:rsidRPr="001E0A4B">
        <w:rPr>
          <w:rFonts w:ascii="Times New Roman" w:eastAsia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4372494" cy="3450575"/>
            <wp:effectExtent l="0" t="0" r="0" b="0"/>
            <wp:docPr id="15161526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207" cy="345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A4B" w:rsidRPr="001E0A4B" w:rsidRDefault="001E0A4B" w:rsidP="001E0A4B">
      <w:pPr>
        <w:suppressAutoHyphens w:val="0"/>
        <w:overflowPunct w:val="0"/>
        <w:spacing w:after="0" w:line="240" w:lineRule="auto"/>
        <w:jc w:val="center"/>
        <w:rPr>
          <w:rFonts w:ascii="Times New Roman" w:eastAsia="Times New Roman" w:hAnsi="Times New Roman"/>
          <w:color w:val="00000A"/>
          <w:sz w:val="24"/>
          <w:szCs w:val="24"/>
        </w:rPr>
      </w:pPr>
      <w:r w:rsidRPr="001E0A4B">
        <w:rPr>
          <w:rFonts w:ascii="Times New Roman" w:eastAsia="Times New Roman" w:hAnsi="Times New Roman"/>
          <w:color w:val="00000A"/>
          <w:sz w:val="24"/>
          <w:szCs w:val="24"/>
        </w:rPr>
        <w:lastRenderedPageBreak/>
        <w:t xml:space="preserve">Рисунок 1. Прозрачность ядер </w:t>
      </w:r>
      <w:r w:rsidRPr="001E0A4B">
        <w:rPr>
          <w:rFonts w:ascii="Times New Roman" w:eastAsia="Times New Roman" w:hAnsi="Times New Roman"/>
          <w:color w:val="00000A"/>
          <w:sz w:val="24"/>
          <w:szCs w:val="24"/>
          <w:lang w:val="en-US"/>
        </w:rPr>
        <w:t>S</w:t>
      </w:r>
      <w:r w:rsidRPr="001E0A4B">
        <w:rPr>
          <w:rFonts w:ascii="Times New Roman" w:eastAsia="Times New Roman" w:hAnsi="Times New Roman"/>
          <w:color w:val="00000A"/>
          <w:sz w:val="24"/>
          <w:szCs w:val="24"/>
          <w:vertAlign w:val="subscript"/>
          <w:lang w:val="en-US"/>
        </w:rPr>
        <w:t>A</w:t>
      </w:r>
      <w:r w:rsidRPr="001E0A4B">
        <w:rPr>
          <w:rFonts w:ascii="Times New Roman" w:eastAsia="Times New Roman" w:hAnsi="Times New Roman"/>
          <w:color w:val="00000A"/>
          <w:sz w:val="24"/>
          <w:szCs w:val="24"/>
          <w:vertAlign w:val="subscript"/>
        </w:rPr>
        <w:t xml:space="preserve"> </w:t>
      </w:r>
      <w:r w:rsidRPr="001E0A4B">
        <w:rPr>
          <w:rFonts w:ascii="Times New Roman" w:eastAsia="Times New Roman" w:hAnsi="Times New Roman"/>
          <w:color w:val="00000A"/>
          <w:sz w:val="24"/>
          <w:szCs w:val="24"/>
        </w:rPr>
        <w:t xml:space="preserve">для </w:t>
      </w:r>
      <w:r w:rsidRPr="001E0A4B">
        <w:rPr>
          <w:rFonts w:ascii="Times New Roman" w:eastAsia="Times New Roman" w:hAnsi="Times New Roman"/>
          <w:color w:val="00000A"/>
          <w:sz w:val="24"/>
          <w:szCs w:val="24"/>
          <w:lang w:val="en-US"/>
        </w:rPr>
        <w:t>Tcc</w:t>
      </w:r>
      <w:r w:rsidRPr="001E0A4B">
        <w:rPr>
          <w:rFonts w:ascii="Times New Roman" w:eastAsia="Times New Roman" w:hAnsi="Times New Roman"/>
          <w:color w:val="00000A"/>
          <w:sz w:val="24"/>
          <w:szCs w:val="24"/>
        </w:rPr>
        <w:t>(3875)^- мезонов, рожденных в прямых взаимодействиях первичных фотонов с внутриядерными нуклонами при энергии первичных фотонов 35 ГэВ, в зависимости от массового числа ядра-мишени в различных предположениях о внутренней структуре этих мезонов (указано на рисунке).</w:t>
      </w:r>
    </w:p>
    <w:p w:rsidR="001E0A4B" w:rsidRPr="001E0A4B" w:rsidRDefault="001E0A4B" w:rsidP="001E0A4B">
      <w:pPr>
        <w:suppressAutoHyphens w:val="0"/>
        <w:overflowPunct w:val="0"/>
        <w:spacing w:after="0" w:line="240" w:lineRule="auto"/>
        <w:jc w:val="center"/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1E0A4B" w:rsidRDefault="001E0A4B" w:rsidP="001E0A4B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E0A4B">
        <w:rPr>
          <w:rFonts w:ascii="Times New Roman" w:eastAsia="Times New Roman" w:hAnsi="Times New Roman"/>
          <w:sz w:val="24"/>
          <w:szCs w:val="24"/>
        </w:rPr>
        <w:t>что рассмотренные нами наблюдаемые (полные и дифференциальные сечения, прозрачности) обладают определенной чувствительностью к предполагаемой структуре Т</w:t>
      </w:r>
      <w:r w:rsidRPr="001E0A4B">
        <w:rPr>
          <w:rFonts w:ascii="Times New Roman" w:eastAsia="Times New Roman" w:hAnsi="Times New Roman"/>
          <w:sz w:val="24"/>
          <w:szCs w:val="24"/>
          <w:lang w:val="en-US"/>
        </w:rPr>
        <w:t>cc</w:t>
      </w:r>
      <w:r w:rsidRPr="001E0A4B">
        <w:rPr>
          <w:rFonts w:ascii="Times New Roman" w:eastAsia="Times New Roman" w:hAnsi="Times New Roman"/>
          <w:sz w:val="24"/>
          <w:szCs w:val="24"/>
        </w:rPr>
        <w:t xml:space="preserve">(3875)^-  мезона (и, следовательно, к структуре Тсс(3875)^+ ) – важный для его будущих экспериментальных исследований (в частности, на электрон-ионных коллайдерах </w:t>
      </w:r>
      <w:r w:rsidRPr="001E0A4B">
        <w:rPr>
          <w:rFonts w:ascii="Times New Roman" w:eastAsia="Times New Roman" w:hAnsi="Times New Roman"/>
          <w:sz w:val="24"/>
          <w:szCs w:val="24"/>
          <w:lang w:val="en-US"/>
        </w:rPr>
        <w:t>EIC</w:t>
      </w:r>
      <w:r w:rsidRPr="001E0A4B">
        <w:rPr>
          <w:rFonts w:ascii="Times New Roman" w:eastAsia="Times New Roman" w:hAnsi="Times New Roman"/>
          <w:sz w:val="24"/>
          <w:szCs w:val="24"/>
        </w:rPr>
        <w:t xml:space="preserve"> и </w:t>
      </w:r>
      <w:r w:rsidRPr="001E0A4B">
        <w:rPr>
          <w:rFonts w:ascii="Times New Roman" w:eastAsia="Times New Roman" w:hAnsi="Times New Roman"/>
          <w:sz w:val="24"/>
          <w:szCs w:val="24"/>
          <w:lang w:val="en-US"/>
        </w:rPr>
        <w:t>EicC</w:t>
      </w:r>
      <w:r w:rsidRPr="001E0A4B">
        <w:rPr>
          <w:rFonts w:ascii="Times New Roman" w:eastAsia="Times New Roman" w:hAnsi="Times New Roman"/>
          <w:sz w:val="24"/>
          <w:szCs w:val="24"/>
        </w:rPr>
        <w:t xml:space="preserve"> в Америке и Китае)  вывод данной работы.</w:t>
      </w:r>
    </w:p>
    <w:p w:rsidR="001E0A4B" w:rsidRPr="001E0A4B" w:rsidRDefault="001E0A4B" w:rsidP="001E0A4B">
      <w:pPr>
        <w:suppressAutoHyphens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E0A4B" w:rsidRPr="001E0A4B" w:rsidRDefault="001E0A4B" w:rsidP="001E0A4B">
      <w:pPr>
        <w:suppressAutoHyphens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E0A4B">
        <w:rPr>
          <w:rFonts w:ascii="Times New Roman" w:eastAsia="Times New Roman" w:hAnsi="Times New Roman"/>
          <w:sz w:val="24"/>
          <w:szCs w:val="24"/>
        </w:rPr>
        <w:t xml:space="preserve"> </w:t>
      </w:r>
      <w:r w:rsidRPr="001E0A4B">
        <w:rPr>
          <w:rFonts w:ascii="Times New Roman" w:eastAsia="Times New Roman" w:hAnsi="Times New Roman"/>
          <w:b/>
          <w:bCs/>
          <w:sz w:val="24"/>
          <w:szCs w:val="24"/>
        </w:rPr>
        <w:t>Публикации:</w:t>
      </w:r>
    </w:p>
    <w:p w:rsidR="001E0A4B" w:rsidRPr="001E0A4B" w:rsidRDefault="001E0A4B" w:rsidP="001E0A4B">
      <w:pPr>
        <w:numPr>
          <w:ilvl w:val="0"/>
          <w:numId w:val="1"/>
        </w:numPr>
        <w:suppressAutoHyphens w:val="0"/>
        <w:spacing w:after="0" w:line="240" w:lineRule="auto"/>
        <w:outlineLvl w:val="0"/>
        <w:rPr>
          <w:rFonts w:ascii="Times New Roman" w:eastAsia="Times New Roman" w:hAnsi="Times New Roman"/>
          <w:i/>
          <w:iCs/>
          <w:sz w:val="24"/>
          <w:szCs w:val="24"/>
          <w:lang w:val="en-US"/>
        </w:rPr>
      </w:pPr>
      <w:r w:rsidRPr="001E0A4B">
        <w:rPr>
          <w:rFonts w:ascii="Times New Roman" w:eastAsia="Times New Roman" w:hAnsi="Times New Roman"/>
          <w:sz w:val="24"/>
          <w:szCs w:val="24"/>
          <w:lang w:val="en-US"/>
        </w:rPr>
        <w:t>E. Ya. Paryev.</w:t>
      </w:r>
      <w:r w:rsidRPr="001E0A4B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 xml:space="preserve"> </w:t>
      </w:r>
      <w:r w:rsidRPr="001E0A4B">
        <w:rPr>
          <w:rFonts w:ascii="Times New Roman" w:eastAsia="Times New Roman" w:hAnsi="Times New Roman"/>
          <w:i/>
          <w:iCs/>
          <w:sz w:val="24"/>
          <w:szCs w:val="24"/>
          <w:lang w:val="en-US"/>
        </w:rPr>
        <w:t xml:space="preserve">An alternative way to decipher the nature of the doubly charmed tetraquark Tcc(3875)^+ : its antiparticle Tcc(3875)^-  photoproduction off nuclei near threshold </w:t>
      </w:r>
    </w:p>
    <w:p w:rsidR="001E0A4B" w:rsidRPr="001E0A4B" w:rsidRDefault="001E0A4B" w:rsidP="001E0A4B">
      <w:pPr>
        <w:suppressAutoHyphens w:val="0"/>
        <w:spacing w:after="0" w:line="240" w:lineRule="auto"/>
        <w:outlineLvl w:val="0"/>
        <w:rPr>
          <w:rFonts w:ascii="Times New Roman" w:eastAsia="Times New Roman" w:hAnsi="Times New Roman"/>
          <w:i/>
          <w:iCs/>
          <w:sz w:val="24"/>
          <w:szCs w:val="24"/>
          <w:lang w:val="en-US"/>
        </w:rPr>
      </w:pPr>
    </w:p>
    <w:p w:rsidR="001E0A4B" w:rsidRPr="001E0A4B" w:rsidRDefault="001E0A4B" w:rsidP="001E0A4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0A4B">
        <w:rPr>
          <w:rFonts w:ascii="Times New Roman" w:eastAsia="Times New Roman" w:hAnsi="Times New Roman"/>
          <w:b/>
          <w:bCs/>
          <w:sz w:val="24"/>
          <w:szCs w:val="24"/>
        </w:rPr>
        <w:t>Научный руководитель работы: Парьев Эдуард Яковлевич</w:t>
      </w:r>
    </w:p>
    <w:p w:rsidR="001E0A4B" w:rsidRDefault="001E0A4B" w:rsidP="001E0A4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FF"/>
          <w:sz w:val="24"/>
          <w:szCs w:val="24"/>
          <w:u w:val="single"/>
          <w:lang w:eastAsia="ru-RU"/>
        </w:rPr>
      </w:pPr>
      <w:r w:rsidRPr="001E0A4B">
        <w:rPr>
          <w:rFonts w:ascii="Times New Roman" w:eastAsia="Times New Roman" w:hAnsi="Times New Roman"/>
          <w:sz w:val="24"/>
          <w:szCs w:val="24"/>
        </w:rPr>
        <w:t xml:space="preserve">эл.почта: </w:t>
      </w:r>
      <w:hyperlink r:id="rId11" w:history="1">
        <w:r w:rsidRPr="001E0A4B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paryev@inr.ru</w:t>
        </w:r>
      </w:hyperlink>
    </w:p>
    <w:p w:rsidR="001E0A4B" w:rsidRPr="001E0A4B" w:rsidRDefault="001E0A4B" w:rsidP="001E0A4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E0A4B" w:rsidRPr="001E0A4B" w:rsidRDefault="001E0A4B" w:rsidP="001E0A4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0A4B">
        <w:rPr>
          <w:rFonts w:ascii="Times New Roman" w:eastAsia="Times New Roman" w:hAnsi="Times New Roman"/>
          <w:b/>
          <w:bCs/>
          <w:sz w:val="24"/>
          <w:szCs w:val="24"/>
        </w:rPr>
        <w:t>ПНФИ</w:t>
      </w:r>
      <w:r w:rsidRPr="001E0A4B">
        <w:rPr>
          <w:rFonts w:ascii="Times New Roman" w:eastAsia="Times New Roman" w:hAnsi="Times New Roman"/>
          <w:sz w:val="24"/>
          <w:szCs w:val="24"/>
        </w:rPr>
        <w:t xml:space="preserve"> 1.3.3.1. Физики элементарных частиц и фундаментальных взаимодействий.</w:t>
      </w:r>
    </w:p>
    <w:p w:rsidR="001E0A4B" w:rsidRPr="001E0A4B" w:rsidRDefault="001E0A4B" w:rsidP="001E0A4B">
      <w:pPr>
        <w:suppressAutoHyphens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1E0A4B" w:rsidRPr="001E0A4B" w:rsidRDefault="001E0A4B" w:rsidP="001E0A4B">
      <w:pPr>
        <w:suppressAutoHyphens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A0EEE" w:rsidRDefault="00CA0EEE"/>
    <w:sectPr w:rsidR="00CA0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685FF5"/>
    <w:multiLevelType w:val="hybridMultilevel"/>
    <w:tmpl w:val="08307986"/>
    <w:lvl w:ilvl="0" w:tplc="B6D225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88194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9D8"/>
    <w:rsid w:val="000369D8"/>
    <w:rsid w:val="001A6C12"/>
    <w:rsid w:val="001B41D2"/>
    <w:rsid w:val="001E0A4B"/>
    <w:rsid w:val="00211E11"/>
    <w:rsid w:val="00A4134C"/>
    <w:rsid w:val="00C34D3D"/>
    <w:rsid w:val="00CA0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DEC02"/>
  <w15:chartTrackingRefBased/>
  <w15:docId w15:val="{B6CB77C0-EE49-4D9B-8F83-3BF2F8755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69D8"/>
    <w:pPr>
      <w:suppressAutoHyphens/>
    </w:pPr>
    <w:rPr>
      <w:rFonts w:cs="Times New Roman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0369D8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Обычный (Интернет)1"/>
    <w:basedOn w:val="a"/>
    <w:rsid w:val="00211E11"/>
    <w:pPr>
      <w:spacing w:before="100" w:after="100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styleId="a4">
    <w:name w:val="Hyperlink"/>
    <w:rsid w:val="00211E11"/>
    <w:rPr>
      <w:color w:val="0000FF"/>
      <w:u w:val="single"/>
    </w:rPr>
  </w:style>
  <w:style w:type="character" w:customStyle="1" w:styleId="markedcontent">
    <w:name w:val="markedcontent"/>
    <w:basedOn w:val="a0"/>
    <w:rsid w:val="00211E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21/acs.jpcc.3c0824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avriliuk@mail.ru" TargetMode="External"/><Relationship Id="rId11" Type="http://schemas.openxmlformats.org/officeDocument/2006/relationships/hyperlink" Target="mailto:paryev@inr.ru" TargetMode="External"/><Relationship Id="rId5" Type="http://schemas.openxmlformats.org/officeDocument/2006/relationships/image" Target="media/image1.emf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mailto:gavriliuk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1094</Words>
  <Characters>6238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veresnikova anna</dc:creator>
  <cp:keywords/>
  <dc:description/>
  <cp:lastModifiedBy>veresnikova anna</cp:lastModifiedBy>
  <cp:revision>2</cp:revision>
  <dcterms:created xsi:type="dcterms:W3CDTF">2024-09-30T11:25:00Z</dcterms:created>
  <dcterms:modified xsi:type="dcterms:W3CDTF">2024-10-02T07:32:00Z</dcterms:modified>
</cp:coreProperties>
</file>